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760E4C">
      <w:pPr>
        <w:jc w:val="center"/>
        <w:rPr>
          <w:rFonts w:hint="eastAsia" w:ascii="仿宋" w:hAnsi="仿宋" w:eastAsia="仿宋" w:cs="微软雅黑"/>
          <w:b/>
          <w:bCs/>
          <w:sz w:val="44"/>
          <w:szCs w:val="44"/>
        </w:rPr>
      </w:pPr>
      <w:r>
        <w:rPr>
          <w:rFonts w:hint="eastAsia" w:ascii="仿宋" w:hAnsi="仿宋" w:eastAsia="仿宋" w:cs="微软雅黑"/>
          <w:b/>
          <w:bCs/>
          <w:sz w:val="44"/>
          <w:szCs w:val="44"/>
        </w:rPr>
        <w:t>2025年成都高投盈创动力投资发展有限公司办公区物业特约服务项目</w:t>
      </w:r>
    </w:p>
    <w:p w14:paraId="2F2187D1">
      <w:pPr>
        <w:jc w:val="center"/>
        <w:rPr>
          <w:rFonts w:hint="eastAsia" w:ascii="方正小标宋简体" w:eastAsia="方正小标宋简体"/>
          <w:spacing w:val="-20"/>
          <w:sz w:val="96"/>
          <w:szCs w:val="44"/>
        </w:rPr>
      </w:pPr>
    </w:p>
    <w:p w14:paraId="56423A0C">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询</w:t>
      </w:r>
    </w:p>
    <w:p w14:paraId="0DA4CE6D">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价</w:t>
      </w:r>
    </w:p>
    <w:p w14:paraId="13D5CE5C">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文</w:t>
      </w:r>
    </w:p>
    <w:p w14:paraId="24E415A4">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件</w:t>
      </w:r>
    </w:p>
    <w:p w14:paraId="597B975F">
      <w:pPr>
        <w:spacing w:line="560" w:lineRule="exact"/>
        <w:jc w:val="center"/>
        <w:rPr>
          <w:rFonts w:hint="eastAsia" w:ascii="方正小标宋简体" w:eastAsia="方正小标宋简体"/>
          <w:spacing w:val="-20"/>
          <w:sz w:val="72"/>
          <w:szCs w:val="44"/>
        </w:rPr>
      </w:pPr>
    </w:p>
    <w:p w14:paraId="35F89440">
      <w:pPr>
        <w:spacing w:line="560" w:lineRule="exact"/>
        <w:jc w:val="center"/>
        <w:rPr>
          <w:rFonts w:hint="eastAsia" w:ascii="方正小标宋简体" w:eastAsia="方正小标宋简体"/>
          <w:spacing w:val="-20"/>
          <w:sz w:val="72"/>
          <w:szCs w:val="44"/>
        </w:rPr>
      </w:pPr>
    </w:p>
    <w:p w14:paraId="63696DB1">
      <w:pPr>
        <w:spacing w:line="560" w:lineRule="exact"/>
        <w:jc w:val="center"/>
        <w:rPr>
          <w:rFonts w:hint="eastAsia" w:ascii="方正小标宋简体" w:eastAsia="方正小标宋简体"/>
          <w:spacing w:val="-20"/>
          <w:sz w:val="72"/>
          <w:szCs w:val="44"/>
        </w:rPr>
      </w:pPr>
    </w:p>
    <w:p w14:paraId="3B2A0628">
      <w:pPr>
        <w:spacing w:line="560" w:lineRule="exact"/>
        <w:jc w:val="center"/>
        <w:rPr>
          <w:rFonts w:hint="eastAsia" w:ascii="方正小标宋简体" w:eastAsia="方正小标宋简体"/>
          <w:spacing w:val="-20"/>
          <w:sz w:val="72"/>
          <w:szCs w:val="44"/>
        </w:rPr>
      </w:pPr>
    </w:p>
    <w:p w14:paraId="02845B98">
      <w:pPr>
        <w:spacing w:line="560" w:lineRule="exact"/>
        <w:jc w:val="center"/>
        <w:rPr>
          <w:rFonts w:hint="eastAsia" w:ascii="方正小标宋简体" w:eastAsia="方正小标宋简体"/>
          <w:spacing w:val="-20"/>
          <w:sz w:val="36"/>
          <w:szCs w:val="44"/>
        </w:rPr>
      </w:pPr>
      <w:r>
        <w:rPr>
          <w:rFonts w:hint="eastAsia" w:ascii="方正小标宋简体" w:eastAsia="方正小标宋简体"/>
          <w:spacing w:val="-20"/>
          <w:sz w:val="36"/>
          <w:szCs w:val="44"/>
        </w:rPr>
        <w:t>成都</w:t>
      </w:r>
      <w:r>
        <w:rPr>
          <w:rFonts w:ascii="方正小标宋简体" w:eastAsia="方正小标宋简体"/>
          <w:spacing w:val="-20"/>
          <w:sz w:val="36"/>
          <w:szCs w:val="44"/>
        </w:rPr>
        <w:t>高投盈创动力投资发展有限公司</w:t>
      </w:r>
    </w:p>
    <w:p w14:paraId="30809709">
      <w:pPr>
        <w:spacing w:line="560" w:lineRule="exact"/>
        <w:jc w:val="center"/>
        <w:rPr>
          <w:rFonts w:hint="eastAsia" w:ascii="方正小标宋简体" w:eastAsia="方正小标宋简体"/>
          <w:spacing w:val="-20"/>
          <w:sz w:val="36"/>
          <w:szCs w:val="44"/>
        </w:rPr>
      </w:pPr>
      <w:r>
        <w:rPr>
          <w:rFonts w:hint="eastAsia" w:ascii="方正小标宋简体" w:eastAsia="方正小标宋简体"/>
          <w:spacing w:val="-20"/>
          <w:sz w:val="36"/>
          <w:szCs w:val="44"/>
        </w:rPr>
        <w:t>20</w:t>
      </w:r>
      <w:r>
        <w:rPr>
          <w:rFonts w:ascii="方正小标宋简体" w:eastAsia="方正小标宋简体"/>
          <w:spacing w:val="-20"/>
          <w:sz w:val="36"/>
          <w:szCs w:val="44"/>
        </w:rPr>
        <w:t>2</w:t>
      </w:r>
      <w:r>
        <w:rPr>
          <w:rFonts w:hint="eastAsia" w:ascii="方正小标宋简体" w:eastAsia="方正小标宋简体"/>
          <w:spacing w:val="-20"/>
          <w:sz w:val="36"/>
          <w:szCs w:val="44"/>
        </w:rPr>
        <w:t>5年6月</w:t>
      </w:r>
    </w:p>
    <w:p w14:paraId="7FDCFAED">
      <w:pPr>
        <w:widowControl/>
        <w:jc w:val="left"/>
        <w:rPr>
          <w:rFonts w:hint="eastAsia" w:ascii="方正小标宋简体" w:eastAsia="方正小标宋简体"/>
          <w:spacing w:val="-20"/>
          <w:sz w:val="36"/>
          <w:szCs w:val="44"/>
        </w:rPr>
      </w:pPr>
      <w:r>
        <w:rPr>
          <w:rFonts w:ascii="方正小标宋简体" w:eastAsia="方正小标宋简体"/>
          <w:spacing w:val="-20"/>
          <w:sz w:val="36"/>
          <w:szCs w:val="44"/>
        </w:rPr>
        <w:br w:type="page"/>
      </w:r>
    </w:p>
    <w:p w14:paraId="5A8B412D">
      <w:pPr>
        <w:widowControl/>
        <w:spacing w:line="420" w:lineRule="atLeast"/>
        <w:ind w:firstLine="640" w:firstLineChars="20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本公司将以询价采购的方式确定</w:t>
      </w:r>
      <w:r>
        <w:rPr>
          <w:rFonts w:ascii="仿宋_GB2312" w:hAnsi="inherit" w:eastAsia="仿宋_GB2312" w:cs="宋体"/>
          <w:kern w:val="0"/>
          <w:sz w:val="32"/>
          <w:szCs w:val="32"/>
          <w:u w:val="single"/>
        </w:rPr>
        <w:t>1</w:t>
      </w:r>
      <w:r>
        <w:rPr>
          <w:rFonts w:hint="eastAsia" w:ascii="仿宋_GB2312" w:hAnsi="inherit" w:eastAsia="仿宋_GB2312" w:cs="宋体"/>
          <w:kern w:val="0"/>
          <w:sz w:val="32"/>
          <w:szCs w:val="32"/>
          <w:u w:val="single"/>
        </w:rPr>
        <w:t>家</w:t>
      </w:r>
      <w:r>
        <w:rPr>
          <w:rFonts w:hint="eastAsia" w:ascii="仿宋_GB2312" w:hAnsi="宋体" w:eastAsia="仿宋_GB2312" w:cs="宋体"/>
          <w:color w:val="000000"/>
          <w:kern w:val="0"/>
          <w:sz w:val="32"/>
          <w:szCs w:val="32"/>
        </w:rPr>
        <w:t>服务单位，现将有关事项说明如下</w:t>
      </w:r>
      <w:r>
        <w:rPr>
          <w:rFonts w:hint="eastAsia" w:ascii="仿宋_GB2312" w:hAnsi="inherit" w:eastAsia="仿宋_GB2312" w:cs="宋体"/>
          <w:color w:val="000000"/>
          <w:kern w:val="0"/>
          <w:sz w:val="32"/>
          <w:szCs w:val="32"/>
        </w:rPr>
        <w:t>:</w:t>
      </w:r>
    </w:p>
    <w:p w14:paraId="2E31E811">
      <w:pPr>
        <w:widowControl/>
        <w:spacing w:line="420" w:lineRule="atLeast"/>
        <w:textAlignment w:val="baseline"/>
        <w:rPr>
          <w:rFonts w:hint="eastAsia" w:ascii="仿宋_GB2312" w:hAnsi="宋体" w:eastAsia="仿宋_GB2312" w:cs="宋体"/>
          <w:b/>
          <w:color w:val="000000"/>
          <w:kern w:val="0"/>
          <w:sz w:val="32"/>
          <w:szCs w:val="32"/>
        </w:rPr>
      </w:pPr>
      <w:r>
        <w:rPr>
          <w:rFonts w:hint="eastAsia" w:ascii="仿宋_GB2312" w:hAnsi="黑体" w:eastAsia="仿宋_GB2312" w:cs="宋体"/>
          <w:b/>
          <w:color w:val="000000"/>
          <w:kern w:val="0"/>
          <w:sz w:val="32"/>
          <w:szCs w:val="32"/>
        </w:rPr>
        <w:t>一、</w:t>
      </w:r>
      <w:r>
        <w:rPr>
          <w:rFonts w:hint="eastAsia" w:ascii="仿宋_GB2312" w:hAnsi="黑体" w:eastAsia="仿宋_GB2312" w:cs="宋体"/>
          <w:b/>
          <w:bCs/>
          <w:color w:val="000000"/>
          <w:kern w:val="0"/>
          <w:sz w:val="32"/>
          <w:szCs w:val="32"/>
        </w:rPr>
        <w:t>注意事项</w:t>
      </w:r>
    </w:p>
    <w:p w14:paraId="425B7CEB">
      <w:pPr>
        <w:widowControl/>
        <w:spacing w:line="420" w:lineRule="atLeas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1、报价</w:t>
      </w:r>
      <w:r>
        <w:rPr>
          <w:rFonts w:ascii="仿宋_GB2312" w:hAnsi="宋体" w:eastAsia="仿宋_GB2312" w:cs="宋体"/>
          <w:color w:val="000000"/>
          <w:kern w:val="0"/>
          <w:sz w:val="32"/>
          <w:szCs w:val="32"/>
        </w:rPr>
        <w:t>单位</w:t>
      </w:r>
      <w:r>
        <w:rPr>
          <w:rFonts w:hint="eastAsia" w:ascii="仿宋_GB2312" w:hAnsi="宋体" w:eastAsia="仿宋_GB2312" w:cs="宋体"/>
          <w:color w:val="000000"/>
          <w:kern w:val="0"/>
          <w:sz w:val="32"/>
          <w:szCs w:val="32"/>
        </w:rPr>
        <w:t>应就以下询价要求，在</w:t>
      </w:r>
      <w:r>
        <w:rPr>
          <w:rFonts w:ascii="仿宋_GB2312" w:hAnsi="inherit" w:eastAsia="仿宋_GB2312" w:cs="宋体"/>
          <w:kern w:val="0"/>
          <w:sz w:val="32"/>
          <w:szCs w:val="32"/>
          <w:u w:val="single"/>
        </w:rPr>
        <w:t>202</w:t>
      </w:r>
      <w:r>
        <w:rPr>
          <w:rFonts w:hint="eastAsia" w:ascii="仿宋_GB2312" w:hAnsi="inherit" w:eastAsia="仿宋_GB2312" w:cs="宋体"/>
          <w:kern w:val="0"/>
          <w:sz w:val="32"/>
          <w:szCs w:val="32"/>
          <w:u w:val="single"/>
        </w:rPr>
        <w:t>5</w:t>
      </w:r>
      <w:r>
        <w:rPr>
          <w:rFonts w:hint="eastAsia" w:ascii="仿宋_GB2312" w:hAnsi="inherit" w:eastAsia="仿宋_GB2312" w:cs="宋体"/>
          <w:kern w:val="0"/>
          <w:sz w:val="32"/>
          <w:szCs w:val="32"/>
        </w:rPr>
        <w:t>年</w:t>
      </w:r>
      <w:r>
        <w:rPr>
          <w:rFonts w:hint="eastAsia" w:ascii="仿宋_GB2312" w:hAnsi="inherit" w:eastAsia="仿宋_GB2312" w:cs="宋体"/>
          <w:kern w:val="0"/>
          <w:sz w:val="32"/>
          <w:szCs w:val="32"/>
          <w:u w:val="single"/>
        </w:rPr>
        <w:t>6</w:t>
      </w:r>
      <w:r>
        <w:rPr>
          <w:rFonts w:hint="eastAsia" w:ascii="仿宋_GB2312" w:hAnsi="inherit" w:eastAsia="仿宋_GB2312" w:cs="宋体"/>
          <w:kern w:val="0"/>
          <w:sz w:val="32"/>
          <w:szCs w:val="32"/>
        </w:rPr>
        <w:t>月</w:t>
      </w:r>
      <w:r>
        <w:rPr>
          <w:rFonts w:hint="eastAsia" w:ascii="仿宋_GB2312" w:hAnsi="inherit" w:eastAsia="仿宋_GB2312" w:cs="宋体"/>
          <w:kern w:val="0"/>
          <w:sz w:val="32"/>
          <w:szCs w:val="32"/>
          <w:u w:val="single"/>
        </w:rPr>
        <w:t>30</w:t>
      </w:r>
      <w:r>
        <w:rPr>
          <w:rFonts w:hint="eastAsia" w:ascii="仿宋_GB2312" w:hAnsi="inherit" w:eastAsia="仿宋_GB2312" w:cs="宋体"/>
          <w:kern w:val="0"/>
          <w:sz w:val="32"/>
          <w:szCs w:val="32"/>
        </w:rPr>
        <w:t>日下午</w:t>
      </w:r>
      <w:r>
        <w:rPr>
          <w:rFonts w:ascii="仿宋_GB2312" w:hAnsi="inherit" w:eastAsia="仿宋_GB2312" w:cs="宋体"/>
          <w:kern w:val="0"/>
          <w:sz w:val="32"/>
          <w:szCs w:val="32"/>
          <w:u w:val="single"/>
        </w:rPr>
        <w:t>1</w:t>
      </w:r>
      <w:r>
        <w:rPr>
          <w:rFonts w:hint="eastAsia" w:ascii="仿宋_GB2312" w:hAnsi="inherit" w:eastAsia="仿宋_GB2312" w:cs="宋体"/>
          <w:kern w:val="0"/>
          <w:sz w:val="32"/>
          <w:szCs w:val="32"/>
          <w:u w:val="single"/>
        </w:rPr>
        <w:t>5：0</w:t>
      </w:r>
      <w:r>
        <w:rPr>
          <w:rFonts w:ascii="仿宋_GB2312" w:hAnsi="inherit" w:eastAsia="仿宋_GB2312" w:cs="宋体"/>
          <w:kern w:val="0"/>
          <w:sz w:val="32"/>
          <w:szCs w:val="32"/>
          <w:u w:val="single"/>
        </w:rPr>
        <w:t>0</w:t>
      </w:r>
      <w:r>
        <w:rPr>
          <w:rFonts w:hint="eastAsia" w:ascii="仿宋_GB2312" w:hAnsi="inherit" w:eastAsia="仿宋_GB2312" w:cs="宋体"/>
          <w:kern w:val="0"/>
          <w:sz w:val="32"/>
          <w:szCs w:val="32"/>
        </w:rPr>
        <w:t>时前</w:t>
      </w:r>
      <w:r>
        <w:rPr>
          <w:rFonts w:hint="eastAsia" w:ascii="仿宋_GB2312" w:hAnsi="宋体" w:eastAsia="仿宋_GB2312" w:cs="宋体"/>
          <w:color w:val="000000"/>
          <w:kern w:val="0"/>
          <w:sz w:val="32"/>
          <w:szCs w:val="32"/>
        </w:rPr>
        <w:t>，向成都高投</w:t>
      </w:r>
      <w:r>
        <w:rPr>
          <w:rFonts w:ascii="仿宋_GB2312" w:hAnsi="宋体" w:eastAsia="仿宋_GB2312" w:cs="宋体"/>
          <w:color w:val="000000"/>
          <w:kern w:val="0"/>
          <w:sz w:val="32"/>
          <w:szCs w:val="32"/>
        </w:rPr>
        <w:t>盈创动力投资发展有限公司（</w:t>
      </w:r>
      <w:r>
        <w:rPr>
          <w:rFonts w:hint="eastAsia" w:ascii="仿宋_GB2312" w:hAnsi="宋体" w:eastAsia="仿宋_GB2312" w:cs="宋体"/>
          <w:color w:val="000000"/>
          <w:kern w:val="0"/>
          <w:sz w:val="32"/>
          <w:szCs w:val="32"/>
        </w:rPr>
        <w:t>以下</w:t>
      </w:r>
      <w:r>
        <w:rPr>
          <w:rFonts w:ascii="仿宋_GB2312" w:hAnsi="宋体" w:eastAsia="仿宋_GB2312" w:cs="宋体"/>
          <w:color w:val="000000"/>
          <w:kern w:val="0"/>
          <w:sz w:val="32"/>
          <w:szCs w:val="32"/>
        </w:rPr>
        <w:t>简称“盈创公司”）</w:t>
      </w:r>
      <w:r>
        <w:rPr>
          <w:rFonts w:hint="eastAsia" w:ascii="仿宋_GB2312" w:hAnsi="宋体" w:eastAsia="仿宋_GB2312" w:cs="宋体"/>
          <w:color w:val="000000"/>
          <w:kern w:val="0"/>
          <w:sz w:val="32"/>
          <w:szCs w:val="32"/>
        </w:rPr>
        <w:t>做出一次性书面报价。该报价一经</w:t>
      </w:r>
      <w:r>
        <w:rPr>
          <w:rFonts w:ascii="仿宋_GB2312" w:hAnsi="宋体" w:eastAsia="仿宋_GB2312" w:cs="宋体"/>
          <w:color w:val="000000"/>
          <w:kern w:val="0"/>
          <w:sz w:val="32"/>
          <w:szCs w:val="32"/>
        </w:rPr>
        <w:t>盈创公司</w:t>
      </w:r>
      <w:r>
        <w:rPr>
          <w:rFonts w:hint="eastAsia" w:ascii="仿宋_GB2312" w:hAnsi="宋体" w:eastAsia="仿宋_GB2312" w:cs="宋体"/>
          <w:color w:val="000000"/>
          <w:kern w:val="0"/>
          <w:sz w:val="32"/>
          <w:szCs w:val="32"/>
        </w:rPr>
        <w:t>认可，即为签约的合同价。</w:t>
      </w:r>
    </w:p>
    <w:p w14:paraId="52BA0C7A">
      <w:pPr>
        <w:widowControl/>
        <w:spacing w:line="420" w:lineRule="atLeast"/>
        <w:ind w:firstLine="640" w:firstLineChars="20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2、报价单位可以不对盈创</w:t>
      </w:r>
      <w:r>
        <w:rPr>
          <w:rFonts w:ascii="仿宋_GB2312" w:hAnsi="宋体" w:eastAsia="仿宋_GB2312" w:cs="宋体"/>
          <w:color w:val="000000"/>
          <w:kern w:val="0"/>
          <w:sz w:val="32"/>
          <w:szCs w:val="32"/>
        </w:rPr>
        <w:t>公司</w:t>
      </w:r>
      <w:r>
        <w:rPr>
          <w:rFonts w:hint="eastAsia" w:ascii="仿宋_GB2312" w:hAnsi="宋体" w:eastAsia="仿宋_GB2312" w:cs="宋体"/>
          <w:color w:val="000000"/>
          <w:kern w:val="0"/>
          <w:sz w:val="32"/>
          <w:szCs w:val="32"/>
        </w:rPr>
        <w:t>的询价文件做出报价，但一经做出报价，即不可撤回。否则，该报价单位在今后一年内不得参与盈创</w:t>
      </w:r>
      <w:r>
        <w:rPr>
          <w:rFonts w:ascii="仿宋_GB2312" w:hAnsi="宋体" w:eastAsia="仿宋_GB2312" w:cs="宋体"/>
          <w:color w:val="000000"/>
          <w:kern w:val="0"/>
          <w:sz w:val="32"/>
          <w:szCs w:val="32"/>
        </w:rPr>
        <w:t>公司</w:t>
      </w:r>
      <w:r>
        <w:rPr>
          <w:rFonts w:hint="eastAsia" w:ascii="仿宋_GB2312" w:hAnsi="宋体" w:eastAsia="仿宋_GB2312" w:cs="宋体"/>
          <w:color w:val="000000"/>
          <w:kern w:val="0"/>
          <w:sz w:val="32"/>
          <w:szCs w:val="32"/>
        </w:rPr>
        <w:t>的所有招投标、择优询价</w:t>
      </w:r>
      <w:r>
        <w:rPr>
          <w:rFonts w:ascii="仿宋_GB2312" w:hAnsi="宋体" w:eastAsia="仿宋_GB2312" w:cs="宋体"/>
          <w:color w:val="000000"/>
          <w:kern w:val="0"/>
          <w:sz w:val="32"/>
          <w:szCs w:val="32"/>
        </w:rPr>
        <w:t>等</w:t>
      </w:r>
      <w:r>
        <w:rPr>
          <w:rFonts w:hint="eastAsia" w:ascii="仿宋_GB2312" w:hAnsi="宋体" w:eastAsia="仿宋_GB2312" w:cs="宋体"/>
          <w:color w:val="000000"/>
          <w:kern w:val="0"/>
          <w:sz w:val="32"/>
          <w:szCs w:val="32"/>
        </w:rPr>
        <w:t>活动。</w:t>
      </w:r>
    </w:p>
    <w:p w14:paraId="049CCDA0">
      <w:pPr>
        <w:widowControl/>
        <w:spacing w:line="420" w:lineRule="atLeast"/>
        <w:ind w:firstLine="640" w:firstLineChars="20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3、签约方的报价函将作为合同的组成部分。</w:t>
      </w:r>
    </w:p>
    <w:p w14:paraId="54C011A2">
      <w:pPr>
        <w:widowControl/>
        <w:spacing w:line="420" w:lineRule="atLeast"/>
        <w:textAlignment w:val="baseline"/>
        <w:rPr>
          <w:rFonts w:hint="eastAsia" w:ascii="仿宋_GB2312" w:hAnsi="宋体" w:eastAsia="仿宋_GB2312" w:cs="宋体"/>
          <w:b/>
          <w:color w:val="000000"/>
          <w:kern w:val="0"/>
          <w:sz w:val="32"/>
          <w:szCs w:val="32"/>
        </w:rPr>
      </w:pPr>
      <w:r>
        <w:rPr>
          <w:rFonts w:hint="eastAsia" w:ascii="仿宋_GB2312" w:hAnsi="黑体" w:eastAsia="仿宋_GB2312" w:cs="宋体"/>
          <w:b/>
          <w:color w:val="000000"/>
          <w:kern w:val="0"/>
          <w:sz w:val="32"/>
          <w:szCs w:val="32"/>
        </w:rPr>
        <w:t>二、询价要求</w:t>
      </w:r>
    </w:p>
    <w:tbl>
      <w:tblPr>
        <w:tblStyle w:val="7"/>
        <w:tblW w:w="8610" w:type="dxa"/>
        <w:jc w:val="center"/>
        <w:tblLayout w:type="autofit"/>
        <w:tblCellMar>
          <w:top w:w="0" w:type="dxa"/>
          <w:left w:w="0" w:type="dxa"/>
          <w:bottom w:w="0" w:type="dxa"/>
          <w:right w:w="0" w:type="dxa"/>
        </w:tblCellMar>
      </w:tblPr>
      <w:tblGrid>
        <w:gridCol w:w="841"/>
        <w:gridCol w:w="1559"/>
        <w:gridCol w:w="6210"/>
      </w:tblGrid>
      <w:tr w14:paraId="0886B2F9">
        <w:trPr>
          <w:jc w:val="center"/>
        </w:trPr>
        <w:tc>
          <w:tcPr>
            <w:tcW w:w="841"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1321E901">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序号</w:t>
            </w:r>
          </w:p>
        </w:tc>
        <w:tc>
          <w:tcPr>
            <w:tcW w:w="155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4C95A23">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名 称</w:t>
            </w:r>
          </w:p>
        </w:tc>
        <w:tc>
          <w:tcPr>
            <w:tcW w:w="621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D192599">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询价要求</w:t>
            </w:r>
          </w:p>
        </w:tc>
      </w:tr>
      <w:tr w14:paraId="0E3190FE">
        <w:trPr>
          <w:trHeight w:val="1260"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3BADA03">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1</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596A307">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项目概况</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55418CD">
            <w:pPr>
              <w:widowControl/>
              <w:textAlignment w:val="baseline"/>
              <w:rPr>
                <w:rFonts w:hint="eastAsia" w:ascii="仿宋" w:hAnsi="仿宋" w:eastAsia="仿宋_GB2312" w:cs="微软雅黑"/>
                <w:sz w:val="24"/>
                <w:szCs w:val="24"/>
              </w:rPr>
            </w:pPr>
            <w:r>
              <w:rPr>
                <w:rFonts w:hint="eastAsia" w:ascii="仿宋" w:hAnsi="仿宋" w:eastAsia="仿宋_GB2312" w:cs="微软雅黑"/>
                <w:sz w:val="24"/>
                <w:szCs w:val="24"/>
              </w:rPr>
              <w:t>提供驻点工作人员1人，负责会务接待（会前准备、会议服务和会后整理等）；办公用品领用管理；后勤服务文撑（订票、物业报修、租金水电等）；资产使用管理；部分文书类工作；展厅接待工作；其他交办任务等工作，服务期限从2025年7月1日至2025年12月31日（6个月）。</w:t>
            </w:r>
          </w:p>
        </w:tc>
      </w:tr>
      <w:tr w14:paraId="2D316127">
        <w:trPr>
          <w:trHeight w:val="112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196EAF4">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2</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09777A0">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资格要求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F675BBD">
            <w:pPr>
              <w:widowControl/>
              <w:textAlignment w:val="baseline"/>
              <w:rPr>
                <w:rFonts w:hint="eastAsia" w:ascii="仿宋_GB2312" w:hAnsi="宋体" w:eastAsia="仿宋_GB2312" w:cs="宋体"/>
                <w:color w:val="333333"/>
                <w:kern w:val="0"/>
                <w:sz w:val="24"/>
                <w:szCs w:val="32"/>
              </w:rPr>
            </w:pPr>
            <w:r>
              <w:rPr>
                <w:rFonts w:hint="eastAsia" w:ascii="仿宋_GB2312" w:hAnsi="宋体" w:eastAsia="仿宋_GB2312" w:cs="宋体"/>
                <w:color w:val="333333"/>
                <w:kern w:val="0"/>
                <w:sz w:val="24"/>
                <w:szCs w:val="32"/>
              </w:rPr>
              <w:t>1、具有独立承担民事责任的能力。</w:t>
            </w:r>
          </w:p>
          <w:p w14:paraId="1E275BDB">
            <w:pPr>
              <w:widowControl/>
              <w:textAlignment w:val="baseline"/>
              <w:rPr>
                <w:rFonts w:hint="eastAsia" w:ascii="仿宋_GB2312" w:hAnsi="宋体" w:eastAsia="仿宋_GB2312" w:cs="宋体"/>
                <w:color w:val="333333"/>
                <w:kern w:val="0"/>
                <w:sz w:val="24"/>
                <w:szCs w:val="32"/>
              </w:rPr>
            </w:pPr>
            <w:r>
              <w:rPr>
                <w:rFonts w:ascii="仿宋_GB2312" w:hAnsi="宋体" w:eastAsia="仿宋_GB2312" w:cs="宋体"/>
                <w:color w:val="333333"/>
                <w:kern w:val="0"/>
                <w:sz w:val="24"/>
                <w:szCs w:val="32"/>
              </w:rPr>
              <w:t>2、具有良好的商业信誉。</w:t>
            </w:r>
          </w:p>
          <w:p w14:paraId="493AA78E">
            <w:pPr>
              <w:widowControl/>
              <w:textAlignment w:val="baseline"/>
              <w:rPr>
                <w:rFonts w:hint="eastAsia" w:ascii="仿宋_GB2312" w:hAnsi="inherit" w:eastAsia="仿宋_GB2312" w:cs="宋体"/>
                <w:color w:val="000000"/>
                <w:kern w:val="0"/>
                <w:sz w:val="32"/>
                <w:szCs w:val="32"/>
              </w:rPr>
            </w:pPr>
            <w:r>
              <w:rPr>
                <w:rFonts w:ascii="仿宋_GB2312" w:hAnsi="宋体" w:eastAsia="仿宋_GB2312" w:cs="宋体"/>
                <w:color w:val="333333"/>
                <w:kern w:val="0"/>
                <w:sz w:val="24"/>
                <w:szCs w:val="32"/>
              </w:rPr>
              <w:t>3、具有履行合同所必需的专业技术能力。</w:t>
            </w:r>
          </w:p>
        </w:tc>
      </w:tr>
      <w:tr w14:paraId="5CE947C7">
        <w:trPr>
          <w:trHeight w:val="647"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A624722">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3</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B496E58">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333333"/>
                <w:kern w:val="0"/>
                <w:sz w:val="28"/>
                <w:szCs w:val="32"/>
              </w:rPr>
              <w:t>定标原则</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CBC2ED8">
            <w:pPr>
              <w:widowControl/>
              <w:textAlignment w:val="baseline"/>
              <w:rPr>
                <w:rFonts w:hint="eastAsia" w:ascii="仿宋_GB2312" w:hAnsi="inherit" w:eastAsia="仿宋_GB2312" w:cs="宋体"/>
                <w:color w:val="000000"/>
                <w:kern w:val="0"/>
                <w:sz w:val="32"/>
                <w:szCs w:val="32"/>
              </w:rPr>
            </w:pPr>
            <w:r>
              <w:rPr>
                <w:rFonts w:hint="eastAsia" w:ascii="仿宋_GB2312" w:hAnsi="宋体" w:eastAsia="仿宋_GB2312" w:cs="宋体"/>
                <w:color w:val="333333"/>
                <w:kern w:val="0"/>
                <w:sz w:val="24"/>
                <w:szCs w:val="32"/>
              </w:rPr>
              <w:t>低价中标法。</w:t>
            </w:r>
          </w:p>
        </w:tc>
      </w:tr>
      <w:tr w14:paraId="6E5E8942">
        <w:trPr>
          <w:trHeight w:val="934"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C3D49BB">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4</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5E9C957">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备注</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AC27B41">
            <w:pPr>
              <w:widowControl/>
              <w:textAlignment w:val="baseline"/>
              <w:rPr>
                <w:rFonts w:hint="eastAsia" w:ascii="仿宋_GB2312" w:hAnsi="inherit" w:eastAsia="仿宋_GB2312" w:cs="宋体"/>
                <w:color w:val="000000"/>
                <w:kern w:val="0"/>
                <w:sz w:val="32"/>
                <w:szCs w:val="32"/>
              </w:rPr>
            </w:pPr>
            <w:r>
              <w:rPr>
                <w:rFonts w:hint="eastAsia" w:ascii="仿宋_GB2312" w:hAnsi="宋体" w:eastAsia="仿宋_GB2312" w:cs="宋体"/>
                <w:color w:val="333333"/>
                <w:kern w:val="0"/>
                <w:sz w:val="24"/>
                <w:szCs w:val="32"/>
              </w:rPr>
              <w:t>报价单位应充分考虑整个询价过程综合多种风险因素来确定报价，一次性报价包含完成本项目的技术服务</w:t>
            </w:r>
            <w:r>
              <w:rPr>
                <w:rFonts w:ascii="仿宋_GB2312" w:hAnsi="宋体" w:eastAsia="仿宋_GB2312" w:cs="宋体"/>
                <w:color w:val="333333"/>
                <w:kern w:val="0"/>
                <w:sz w:val="24"/>
                <w:szCs w:val="32"/>
              </w:rPr>
              <w:t>、工具使用</w:t>
            </w:r>
            <w:r>
              <w:rPr>
                <w:rFonts w:hint="eastAsia" w:ascii="仿宋_GB2312" w:hAnsi="宋体" w:eastAsia="仿宋_GB2312" w:cs="宋体"/>
                <w:color w:val="333333"/>
                <w:kern w:val="0"/>
                <w:sz w:val="24"/>
                <w:szCs w:val="32"/>
              </w:rPr>
              <w:t>等一切费用。</w:t>
            </w:r>
          </w:p>
        </w:tc>
      </w:tr>
    </w:tbl>
    <w:p w14:paraId="5B8C7E9C">
      <w:pPr>
        <w:widowControl/>
        <w:spacing w:line="520" w:lineRule="exact"/>
        <w:ind w:firstLine="643" w:firstLineChars="200"/>
        <w:textAlignment w:val="baseline"/>
        <w:rPr>
          <w:rFonts w:hint="eastAsia" w:ascii="仿宋_GB2312" w:hAnsi="宋体" w:eastAsia="仿宋_GB2312" w:cs="宋体"/>
          <w:b/>
          <w:bCs/>
          <w:color w:val="000000"/>
          <w:kern w:val="0"/>
          <w:sz w:val="32"/>
          <w:szCs w:val="32"/>
        </w:rPr>
      </w:pPr>
      <w:r>
        <w:rPr>
          <w:rFonts w:hint="eastAsia" w:ascii="仿宋_GB2312" w:hAnsi="宋体" w:eastAsia="仿宋_GB2312" w:cs="宋体"/>
          <w:b/>
          <w:bCs/>
          <w:color w:val="000000"/>
          <w:kern w:val="0"/>
          <w:sz w:val="32"/>
          <w:szCs w:val="32"/>
        </w:rPr>
        <w:t>注：</w:t>
      </w:r>
    </w:p>
    <w:p w14:paraId="2B47A3D1">
      <w:pPr>
        <w:widowControl/>
        <w:spacing w:line="520" w:lineRule="exact"/>
        <w:ind w:firstLine="640" w:firstLineChars="200"/>
        <w:textAlignment w:val="baseline"/>
        <w:rPr>
          <w:rFonts w:hint="eastAsia" w:ascii="仿宋_GB2312" w:hAnsi="宋体" w:eastAsia="仿宋_GB2312" w:cs="宋体"/>
          <w:kern w:val="0"/>
          <w:sz w:val="32"/>
          <w:szCs w:val="32"/>
        </w:rPr>
      </w:pPr>
      <w:r>
        <w:rPr>
          <w:rFonts w:hint="eastAsia" w:ascii="仿宋_GB2312" w:hAnsi="inherit" w:eastAsia="仿宋_GB2312" w:cs="宋体"/>
          <w:bCs/>
          <w:color w:val="000000"/>
          <w:kern w:val="0"/>
          <w:sz w:val="32"/>
          <w:szCs w:val="32"/>
        </w:rPr>
        <w:t>1</w:t>
      </w:r>
      <w:r>
        <w:rPr>
          <w:rFonts w:hint="eastAsia" w:ascii="仿宋_GB2312" w:hAnsi="宋体" w:eastAsia="仿宋_GB2312" w:cs="宋体"/>
          <w:color w:val="000000"/>
          <w:kern w:val="0"/>
          <w:sz w:val="32"/>
          <w:szCs w:val="32"/>
        </w:rPr>
        <w:t>、报价文件请</w:t>
      </w:r>
      <w:r>
        <w:rPr>
          <w:rFonts w:hint="eastAsia" w:ascii="仿宋_GB2312" w:hAnsi="inherit" w:eastAsia="仿宋_GB2312" w:cs="宋体"/>
          <w:kern w:val="0"/>
          <w:sz w:val="32"/>
          <w:szCs w:val="32"/>
          <w:u w:val="single"/>
        </w:rPr>
        <w:t>加盖公章后送至盈创</w:t>
      </w:r>
      <w:r>
        <w:rPr>
          <w:rFonts w:ascii="仿宋_GB2312" w:hAnsi="inherit" w:eastAsia="仿宋_GB2312" w:cs="宋体"/>
          <w:kern w:val="0"/>
          <w:sz w:val="32"/>
          <w:szCs w:val="32"/>
          <w:u w:val="single"/>
        </w:rPr>
        <w:t>公司</w:t>
      </w:r>
      <w:r>
        <w:rPr>
          <w:rFonts w:hint="eastAsia" w:ascii="仿宋_GB2312" w:hAnsi="宋体" w:eastAsia="仿宋_GB2312" w:cs="宋体"/>
          <w:b/>
          <w:bCs/>
          <w:kern w:val="0"/>
          <w:sz w:val="32"/>
          <w:szCs w:val="32"/>
        </w:rPr>
        <w:t>。</w:t>
      </w:r>
    </w:p>
    <w:p w14:paraId="04360EB3">
      <w:pPr>
        <w:widowControl/>
        <w:spacing w:line="520" w:lineRule="exact"/>
        <w:ind w:firstLine="640" w:firstLineChars="20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2、报价单位必须保质保量完成工作任务，否则禁止其</w:t>
      </w:r>
      <w:r>
        <w:rPr>
          <w:rFonts w:hint="eastAsia" w:ascii="仿宋_GB2312" w:hAnsi="inherit" w:eastAsia="仿宋_GB2312" w:cs="宋体"/>
          <w:color w:val="000000"/>
          <w:kern w:val="0"/>
          <w:sz w:val="32"/>
          <w:szCs w:val="32"/>
        </w:rPr>
        <w:t>1-3</w:t>
      </w:r>
      <w:r>
        <w:rPr>
          <w:rFonts w:hint="eastAsia" w:ascii="仿宋_GB2312" w:hAnsi="宋体" w:eastAsia="仿宋_GB2312" w:cs="宋体"/>
          <w:color w:val="000000"/>
          <w:kern w:val="0"/>
          <w:sz w:val="32"/>
          <w:szCs w:val="32"/>
        </w:rPr>
        <w:t>年参加盈创</w:t>
      </w:r>
      <w:r>
        <w:rPr>
          <w:rFonts w:ascii="仿宋_GB2312" w:hAnsi="宋体" w:eastAsia="仿宋_GB2312" w:cs="宋体"/>
          <w:color w:val="000000"/>
          <w:kern w:val="0"/>
          <w:sz w:val="32"/>
          <w:szCs w:val="32"/>
        </w:rPr>
        <w:t>公司</w:t>
      </w:r>
      <w:r>
        <w:rPr>
          <w:rFonts w:hint="eastAsia" w:ascii="仿宋_GB2312" w:hAnsi="宋体" w:eastAsia="仿宋_GB2312" w:cs="宋体"/>
          <w:color w:val="000000"/>
          <w:kern w:val="0"/>
          <w:sz w:val="32"/>
          <w:szCs w:val="32"/>
        </w:rPr>
        <w:t>采购活动。</w:t>
      </w:r>
    </w:p>
    <w:p w14:paraId="4DBF09D1">
      <w:pPr>
        <w:widowControl/>
        <w:spacing w:line="420" w:lineRule="atLeast"/>
        <w:textAlignment w:val="baseline"/>
        <w:rPr>
          <w:rFonts w:hint="eastAsia" w:ascii="仿宋_GB2312" w:hAnsi="黑体" w:eastAsia="仿宋_GB2312" w:cs="宋体"/>
          <w:b/>
          <w:color w:val="000000"/>
          <w:kern w:val="0"/>
          <w:sz w:val="32"/>
          <w:szCs w:val="32"/>
        </w:rPr>
      </w:pPr>
      <w:r>
        <w:rPr>
          <w:rFonts w:hint="eastAsia" w:ascii="仿宋_GB2312" w:hAnsi="黑体" w:eastAsia="仿宋_GB2312" w:cs="宋体"/>
          <w:b/>
          <w:color w:val="000000"/>
          <w:kern w:val="0"/>
          <w:sz w:val="32"/>
          <w:szCs w:val="32"/>
        </w:rPr>
        <w:t>三、最高限价</w:t>
      </w:r>
    </w:p>
    <w:p w14:paraId="034F9ACF">
      <w:pPr>
        <w:widowControl/>
        <w:spacing w:line="520" w:lineRule="exac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8.5575万元（含税），超过最高限价的报价为无效报价。</w:t>
      </w:r>
    </w:p>
    <w:p w14:paraId="3D37D67A">
      <w:pPr>
        <w:widowControl/>
        <w:spacing w:line="420" w:lineRule="atLeast"/>
        <w:textAlignment w:val="baseline"/>
        <w:rPr>
          <w:rFonts w:hint="eastAsia" w:ascii="仿宋_GB2312" w:hAnsi="黑体" w:eastAsia="仿宋_GB2312" w:cs="宋体"/>
          <w:b/>
          <w:color w:val="000000"/>
          <w:kern w:val="0"/>
          <w:sz w:val="32"/>
          <w:szCs w:val="32"/>
        </w:rPr>
      </w:pPr>
      <w:r>
        <w:rPr>
          <w:rFonts w:hint="eastAsia" w:ascii="仿宋_GB2312" w:hAnsi="黑体" w:eastAsia="仿宋_GB2312" w:cs="宋体"/>
          <w:b/>
          <w:color w:val="000000"/>
          <w:kern w:val="0"/>
          <w:sz w:val="32"/>
          <w:szCs w:val="32"/>
        </w:rPr>
        <w:t>四、报价函</w:t>
      </w:r>
    </w:p>
    <w:p w14:paraId="5858B4E6">
      <w:pPr>
        <w:widowControl/>
        <w:spacing w:line="520" w:lineRule="exac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请按照给出的</w:t>
      </w:r>
      <w:r>
        <w:rPr>
          <w:rFonts w:hint="eastAsia" w:ascii="仿宋_GB2312" w:hAnsi="inherit" w:eastAsia="仿宋_GB2312" w:cs="宋体"/>
          <w:kern w:val="0"/>
          <w:sz w:val="32"/>
          <w:szCs w:val="32"/>
          <w:u w:val="single"/>
        </w:rPr>
        <w:t>“报价函”模式</w:t>
      </w:r>
      <w:r>
        <w:rPr>
          <w:rFonts w:hint="eastAsia" w:ascii="仿宋_GB2312" w:hAnsi="宋体" w:eastAsia="仿宋_GB2312" w:cs="宋体"/>
          <w:color w:val="000000"/>
          <w:kern w:val="0"/>
          <w:sz w:val="32"/>
          <w:szCs w:val="32"/>
        </w:rPr>
        <w:t>进行报价，未按模式要求的</w:t>
      </w:r>
      <w:r>
        <w:rPr>
          <w:rFonts w:hint="eastAsia" w:ascii="仿宋_GB2312" w:hAnsi="inherit" w:eastAsia="仿宋_GB2312" w:cs="宋体"/>
          <w:kern w:val="0"/>
          <w:sz w:val="32"/>
          <w:szCs w:val="32"/>
          <w:u w:val="single"/>
        </w:rPr>
        <w:t>作废处理</w:t>
      </w:r>
      <w:r>
        <w:rPr>
          <w:rFonts w:hint="eastAsia" w:ascii="仿宋_GB2312" w:hAnsi="inherit" w:eastAsia="仿宋_GB2312" w:cs="宋体"/>
          <w:b/>
          <w:bCs/>
          <w:color w:val="000000"/>
          <w:kern w:val="0"/>
          <w:sz w:val="32"/>
          <w:szCs w:val="32"/>
          <w:u w:val="single"/>
        </w:rPr>
        <w:t>。</w:t>
      </w:r>
    </w:p>
    <w:p w14:paraId="5DA5126C">
      <w:pPr>
        <w:widowControl/>
        <w:spacing w:line="420" w:lineRule="atLeast"/>
        <w:textAlignment w:val="baseline"/>
        <w:rPr>
          <w:rFonts w:hint="eastAsia" w:ascii="仿宋_GB2312" w:hAnsi="黑体" w:eastAsia="仿宋_GB2312" w:cs="宋体"/>
          <w:b/>
          <w:color w:val="000000"/>
          <w:kern w:val="0"/>
          <w:sz w:val="32"/>
          <w:szCs w:val="32"/>
        </w:rPr>
      </w:pPr>
      <w:r>
        <w:rPr>
          <w:rFonts w:hint="eastAsia" w:ascii="仿宋_GB2312" w:hAnsi="黑体" w:eastAsia="仿宋_GB2312" w:cs="宋体"/>
          <w:b/>
          <w:color w:val="000000"/>
          <w:kern w:val="0"/>
          <w:sz w:val="32"/>
          <w:szCs w:val="32"/>
        </w:rPr>
        <w:t>五、联系地址</w:t>
      </w:r>
    </w:p>
    <w:p w14:paraId="154B713C">
      <w:pPr>
        <w:widowControl/>
        <w:spacing w:line="520" w:lineRule="exac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成都高新区锦城大道539</w:t>
      </w:r>
      <w:r>
        <w:rPr>
          <w:rFonts w:hint="eastAsia" w:ascii="仿宋_GB2312" w:eastAsia="仿宋_GB2312"/>
          <w:sz w:val="32"/>
          <w:szCs w:val="32"/>
        </w:rPr>
        <w:t>号盈创动力科技金融大厦A座5楼。</w:t>
      </w:r>
    </w:p>
    <w:p w14:paraId="1BD0A0ED">
      <w:pPr>
        <w:widowControl/>
        <w:spacing w:line="420" w:lineRule="atLeast"/>
        <w:textAlignment w:val="baseline"/>
        <w:rPr>
          <w:rFonts w:hint="eastAsia" w:ascii="仿宋_GB2312" w:hAnsi="黑体" w:eastAsia="仿宋_GB2312" w:cs="宋体"/>
          <w:b/>
          <w:color w:val="000000"/>
          <w:kern w:val="0"/>
          <w:sz w:val="32"/>
          <w:szCs w:val="32"/>
        </w:rPr>
      </w:pPr>
      <w:r>
        <w:rPr>
          <w:rFonts w:hint="eastAsia" w:ascii="仿宋_GB2312" w:hAnsi="黑体" w:eastAsia="仿宋_GB2312" w:cs="宋体"/>
          <w:b/>
          <w:color w:val="000000"/>
          <w:kern w:val="0"/>
          <w:sz w:val="32"/>
          <w:szCs w:val="32"/>
        </w:rPr>
        <w:t>六、联系人及电话</w:t>
      </w:r>
    </w:p>
    <w:p w14:paraId="5695344C">
      <w:pPr>
        <w:widowControl/>
        <w:spacing w:line="520" w:lineRule="exac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联系人：钟老师   电话：</w:t>
      </w:r>
      <w:r>
        <w:rPr>
          <w:rFonts w:ascii="仿宋_GB2312" w:eastAsia="仿宋_GB2312"/>
          <w:sz w:val="32"/>
          <w:szCs w:val="32"/>
        </w:rPr>
        <w:t>028-85</w:t>
      </w:r>
      <w:r>
        <w:rPr>
          <w:rFonts w:hint="eastAsia" w:ascii="仿宋_GB2312" w:eastAsia="仿宋_GB2312"/>
          <w:sz w:val="32"/>
          <w:szCs w:val="32"/>
        </w:rPr>
        <w:t>326333</w:t>
      </w:r>
    </w:p>
    <w:p w14:paraId="3311D5B7">
      <w:pPr>
        <w:widowControl/>
        <w:spacing w:line="520" w:lineRule="exact"/>
        <w:ind w:firstLine="480"/>
        <w:textAlignment w:val="baseline"/>
        <w:rPr>
          <w:rFonts w:hint="eastAsia" w:ascii="仿宋_GB2312" w:hAnsi="宋体" w:eastAsia="仿宋_GB2312" w:cs="宋体"/>
          <w:color w:val="000000"/>
          <w:kern w:val="0"/>
          <w:sz w:val="32"/>
          <w:szCs w:val="32"/>
        </w:rPr>
      </w:pPr>
    </w:p>
    <w:p w14:paraId="2A0F64EE">
      <w:pPr>
        <w:widowControl/>
        <w:spacing w:line="520" w:lineRule="exact"/>
        <w:ind w:right="164"/>
        <w:jc w:val="right"/>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成都高投</w:t>
      </w:r>
      <w:r>
        <w:rPr>
          <w:rFonts w:ascii="仿宋_GB2312" w:hAnsi="宋体" w:eastAsia="仿宋_GB2312" w:cs="宋体"/>
          <w:color w:val="000000"/>
          <w:kern w:val="0"/>
          <w:sz w:val="32"/>
          <w:szCs w:val="32"/>
        </w:rPr>
        <w:t>盈创动力投资发展有限</w:t>
      </w:r>
      <w:r>
        <w:rPr>
          <w:rFonts w:hint="eastAsia" w:ascii="仿宋_GB2312" w:hAnsi="宋体" w:eastAsia="仿宋_GB2312" w:cs="宋体"/>
          <w:color w:val="000000"/>
          <w:kern w:val="0"/>
          <w:sz w:val="32"/>
          <w:szCs w:val="32"/>
        </w:rPr>
        <w:t>公司</w:t>
      </w:r>
    </w:p>
    <w:p w14:paraId="289461C2">
      <w:pPr>
        <w:widowControl/>
        <w:wordWrap w:val="0"/>
        <w:spacing w:line="520" w:lineRule="exact"/>
        <w:ind w:right="164"/>
        <w:jc w:val="right"/>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20</w:t>
      </w:r>
      <w:r>
        <w:rPr>
          <w:rFonts w:ascii="仿宋_GB2312" w:hAnsi="宋体" w:eastAsia="仿宋_GB2312" w:cs="宋体"/>
          <w:color w:val="000000"/>
          <w:kern w:val="0"/>
          <w:sz w:val="32"/>
          <w:szCs w:val="32"/>
        </w:rPr>
        <w:t>2</w:t>
      </w:r>
      <w:r>
        <w:rPr>
          <w:rFonts w:hint="eastAsia" w:ascii="仿宋_GB2312" w:hAnsi="宋体" w:eastAsia="仿宋_GB2312" w:cs="宋体"/>
          <w:color w:val="000000"/>
          <w:kern w:val="0"/>
          <w:sz w:val="32"/>
          <w:szCs w:val="32"/>
        </w:rPr>
        <w:t>5年</w:t>
      </w:r>
      <w:r>
        <w:rPr>
          <w:rFonts w:hint="eastAsia" w:ascii="仿宋_GB2312" w:hAnsi="inherit" w:eastAsia="仿宋_GB2312" w:cs="宋体"/>
          <w:color w:val="000000"/>
          <w:kern w:val="0"/>
          <w:sz w:val="32"/>
          <w:szCs w:val="32"/>
        </w:rPr>
        <w:t>6</w:t>
      </w:r>
      <w:r>
        <w:rPr>
          <w:rFonts w:hint="eastAsia" w:ascii="仿宋_GB2312" w:hAnsi="宋体" w:eastAsia="仿宋_GB2312" w:cs="宋体"/>
          <w:color w:val="000000"/>
          <w:kern w:val="0"/>
          <w:sz w:val="32"/>
          <w:szCs w:val="32"/>
        </w:rPr>
        <w:t>月2</w:t>
      </w:r>
      <w:r>
        <w:rPr>
          <w:rFonts w:hint="eastAsia" w:ascii="仿宋_GB2312" w:hAnsi="宋体" w:eastAsia="仿宋_GB2312" w:cs="宋体"/>
          <w:color w:val="000000"/>
          <w:kern w:val="0"/>
          <w:sz w:val="32"/>
          <w:szCs w:val="32"/>
          <w:lang w:val="en-US" w:eastAsia="zh-CN"/>
        </w:rPr>
        <w:t>5</w:t>
      </w:r>
      <w:bookmarkStart w:id="2" w:name="_GoBack"/>
      <w:bookmarkEnd w:id="2"/>
      <w:r>
        <w:rPr>
          <w:rFonts w:hint="eastAsia" w:ascii="仿宋_GB2312" w:hAnsi="inherit" w:eastAsia="仿宋_GB2312" w:cs="宋体"/>
          <w:color w:val="000000"/>
          <w:kern w:val="0"/>
          <w:sz w:val="32"/>
          <w:szCs w:val="32"/>
        </w:rPr>
        <w:t xml:space="preserve">日    </w:t>
      </w:r>
    </w:p>
    <w:p w14:paraId="3E7D3163">
      <w:pPr>
        <w:widowControl/>
        <w:spacing w:line="520" w:lineRule="exact"/>
        <w:jc w:val="left"/>
        <w:textAlignment w:val="baseline"/>
        <w:rPr>
          <w:rFonts w:hint="eastAsia" w:ascii="仿宋_GB2312" w:hAnsi="宋体" w:eastAsia="仿宋_GB2312" w:cs="宋体"/>
          <w:color w:val="000000"/>
          <w:kern w:val="0"/>
          <w:sz w:val="32"/>
          <w:szCs w:val="32"/>
        </w:rPr>
      </w:pPr>
    </w:p>
    <w:p w14:paraId="232AB93C">
      <w:pPr>
        <w:widowControl/>
        <w:jc w:val="left"/>
        <w:rPr>
          <w:rFonts w:hint="eastAsia" w:ascii="仿宋" w:hAnsi="仿宋" w:eastAsia="仿宋" w:cs="微软雅黑"/>
          <w:b/>
          <w:bCs/>
          <w:sz w:val="36"/>
          <w:szCs w:val="36"/>
        </w:rPr>
      </w:pPr>
    </w:p>
    <w:p w14:paraId="2B7AC55E">
      <w:pPr>
        <w:widowControl/>
        <w:spacing w:line="420" w:lineRule="atLeast"/>
        <w:jc w:val="left"/>
        <w:textAlignment w:val="baseline"/>
        <w:rPr>
          <w:rFonts w:hint="eastAsia" w:ascii="仿宋_GB2312" w:hAnsi="宋体" w:eastAsia="仿宋_GB2312" w:cs="宋体"/>
          <w:b/>
          <w:color w:val="000000"/>
          <w:kern w:val="0"/>
          <w:sz w:val="32"/>
          <w:szCs w:val="32"/>
        </w:rPr>
      </w:pPr>
    </w:p>
    <w:p w14:paraId="65389D3E">
      <w:pPr>
        <w:widowControl/>
        <w:spacing w:line="420" w:lineRule="atLeast"/>
        <w:jc w:val="left"/>
        <w:textAlignment w:val="baseline"/>
        <w:rPr>
          <w:rFonts w:hint="eastAsia" w:ascii="仿宋_GB2312" w:hAnsi="黑体" w:eastAsia="仿宋_GB2312" w:cs="宋体"/>
          <w:color w:val="000000"/>
          <w:kern w:val="0"/>
          <w:sz w:val="32"/>
          <w:szCs w:val="32"/>
        </w:rPr>
      </w:pPr>
    </w:p>
    <w:p w14:paraId="4934E5AE">
      <w:pPr>
        <w:widowControl/>
        <w:spacing w:line="420" w:lineRule="atLeast"/>
        <w:jc w:val="left"/>
        <w:textAlignment w:val="baseline"/>
        <w:rPr>
          <w:rFonts w:hint="eastAsia" w:ascii="仿宋_GB2312" w:hAnsi="黑体" w:eastAsia="仿宋_GB2312" w:cs="宋体"/>
          <w:color w:val="000000"/>
          <w:kern w:val="0"/>
          <w:sz w:val="32"/>
          <w:szCs w:val="32"/>
        </w:rPr>
      </w:pPr>
    </w:p>
    <w:p w14:paraId="331513D4">
      <w:pPr>
        <w:widowControl/>
        <w:spacing w:line="420" w:lineRule="atLeast"/>
        <w:jc w:val="left"/>
        <w:textAlignment w:val="baseline"/>
        <w:rPr>
          <w:rFonts w:hint="eastAsia" w:ascii="仿宋_GB2312" w:hAnsi="黑体" w:eastAsia="仿宋_GB2312" w:cs="宋体"/>
          <w:color w:val="000000"/>
          <w:kern w:val="0"/>
          <w:sz w:val="32"/>
          <w:szCs w:val="32"/>
        </w:rPr>
      </w:pPr>
    </w:p>
    <w:p w14:paraId="15E63E91">
      <w:pPr>
        <w:widowControl/>
        <w:spacing w:line="420" w:lineRule="atLeast"/>
        <w:jc w:val="left"/>
        <w:textAlignment w:val="baseline"/>
        <w:rPr>
          <w:rFonts w:hint="eastAsia" w:ascii="仿宋_GB2312" w:hAnsi="黑体" w:eastAsia="仿宋_GB2312" w:cs="宋体"/>
          <w:color w:val="000000"/>
          <w:kern w:val="0"/>
          <w:sz w:val="32"/>
          <w:szCs w:val="32"/>
        </w:rPr>
      </w:pPr>
      <w:r>
        <w:rPr>
          <w:rFonts w:hint="eastAsia" w:ascii="仿宋_GB2312" w:hAnsi="黑体" w:eastAsia="仿宋_GB2312" w:cs="宋体"/>
          <w:color w:val="000000"/>
          <w:kern w:val="0"/>
          <w:sz w:val="32"/>
          <w:szCs w:val="32"/>
        </w:rPr>
        <w:t>附件一：承诺函</w:t>
      </w:r>
    </w:p>
    <w:p w14:paraId="45FA1522">
      <w:pPr>
        <w:widowControl/>
        <w:spacing w:line="420" w:lineRule="atLeast"/>
        <w:jc w:val="left"/>
        <w:textAlignment w:val="baseline"/>
        <w:rPr>
          <w:rFonts w:hint="eastAsia" w:ascii="仿宋_GB2312" w:hAnsi="黑体" w:eastAsia="仿宋_GB2312" w:cs="宋体"/>
          <w:color w:val="000000"/>
          <w:kern w:val="0"/>
          <w:sz w:val="32"/>
          <w:szCs w:val="32"/>
        </w:rPr>
      </w:pPr>
      <w:r>
        <w:rPr>
          <w:rFonts w:hint="eastAsia" w:ascii="仿宋_GB2312" w:hAnsi="黑体" w:eastAsia="仿宋_GB2312" w:cs="宋体"/>
          <w:color w:val="000000"/>
          <w:kern w:val="0"/>
          <w:sz w:val="32"/>
          <w:szCs w:val="32"/>
        </w:rPr>
        <w:t>附件二：报价函</w:t>
      </w:r>
    </w:p>
    <w:p w14:paraId="0C3FFABC">
      <w:pPr>
        <w:widowControl/>
        <w:spacing w:line="420" w:lineRule="atLeast"/>
        <w:jc w:val="left"/>
        <w:textAlignment w:val="baseline"/>
        <w:rPr>
          <w:rFonts w:hint="eastAsia" w:ascii="仿宋_GB2312" w:hAnsi="黑体" w:eastAsia="仿宋_GB2312" w:cs="宋体"/>
          <w:color w:val="000000"/>
          <w:kern w:val="0"/>
          <w:sz w:val="32"/>
          <w:szCs w:val="32"/>
        </w:rPr>
      </w:pPr>
    </w:p>
    <w:p w14:paraId="682A4A05">
      <w:pPr>
        <w:widowControl/>
        <w:spacing w:line="420" w:lineRule="atLeast"/>
        <w:jc w:val="left"/>
        <w:textAlignment w:val="baseline"/>
        <w:rPr>
          <w:rFonts w:hint="eastAsia" w:ascii="仿宋_GB2312" w:hAnsi="宋体" w:eastAsia="仿宋_GB2312" w:cs="宋体"/>
          <w:b/>
          <w:color w:val="000000"/>
          <w:kern w:val="0"/>
          <w:sz w:val="32"/>
          <w:szCs w:val="32"/>
        </w:rPr>
      </w:pPr>
    </w:p>
    <w:p w14:paraId="6516D519">
      <w:pPr>
        <w:widowControl/>
        <w:spacing w:line="420" w:lineRule="atLeast"/>
        <w:jc w:val="left"/>
        <w:textAlignment w:val="baseline"/>
        <w:rPr>
          <w:rFonts w:hint="eastAsia" w:ascii="仿宋_GB2312" w:hAnsi="黑体" w:eastAsia="仿宋_GB2312" w:cs="宋体"/>
          <w:color w:val="000000"/>
          <w:kern w:val="0"/>
          <w:sz w:val="32"/>
          <w:szCs w:val="32"/>
        </w:rPr>
      </w:pPr>
      <w:r>
        <w:rPr>
          <w:rFonts w:hint="eastAsia" w:ascii="仿宋_GB2312" w:hAnsi="黑体" w:eastAsia="仿宋_GB2312" w:cs="宋体"/>
          <w:color w:val="000000"/>
          <w:kern w:val="0"/>
          <w:sz w:val="32"/>
          <w:szCs w:val="32"/>
        </w:rPr>
        <w:t>附件一：承诺函</w:t>
      </w:r>
    </w:p>
    <w:p w14:paraId="292B2D98">
      <w:pPr>
        <w:spacing w:line="360" w:lineRule="auto"/>
        <w:jc w:val="center"/>
        <w:rPr>
          <w:rFonts w:hint="eastAsia" w:ascii="仿宋" w:hAnsi="仿宋" w:eastAsia="仿宋" w:cs="Times New Roman"/>
          <w:b/>
          <w:sz w:val="36"/>
          <w:szCs w:val="36"/>
        </w:rPr>
      </w:pPr>
    </w:p>
    <w:p w14:paraId="02F63F44">
      <w:pPr>
        <w:spacing w:line="360" w:lineRule="auto"/>
        <w:jc w:val="center"/>
        <w:rPr>
          <w:rFonts w:hint="eastAsia" w:ascii="仿宋" w:hAnsi="仿宋" w:eastAsia="仿宋" w:cs="Times New Roman"/>
          <w:b/>
          <w:sz w:val="36"/>
          <w:szCs w:val="36"/>
        </w:rPr>
      </w:pPr>
      <w:r>
        <w:rPr>
          <w:rFonts w:hint="eastAsia" w:ascii="仿宋" w:hAnsi="仿宋" w:eastAsia="仿宋" w:cs="Times New Roman"/>
          <w:b/>
          <w:sz w:val="36"/>
          <w:szCs w:val="36"/>
        </w:rPr>
        <w:t>承诺函</w:t>
      </w:r>
    </w:p>
    <w:p w14:paraId="31A52CCE">
      <w:pPr>
        <w:spacing w:before="312" w:beforeLines="100" w:line="360" w:lineRule="auto"/>
        <w:rPr>
          <w:rFonts w:hint="eastAsia" w:ascii="仿宋" w:hAnsi="仿宋" w:eastAsia="仿宋" w:cs="Times New Roman"/>
          <w:sz w:val="28"/>
          <w:szCs w:val="28"/>
        </w:rPr>
      </w:pPr>
      <w:r>
        <w:rPr>
          <w:rFonts w:hint="eastAsia" w:ascii="仿宋" w:hAnsi="仿宋" w:eastAsia="仿宋" w:cs="Times New Roman"/>
          <w:sz w:val="28"/>
          <w:szCs w:val="28"/>
        </w:rPr>
        <w:t>成都高投盈创动力投资发展有限公司：</w:t>
      </w:r>
    </w:p>
    <w:p w14:paraId="56E93B19">
      <w:pPr>
        <w:spacing w:line="360" w:lineRule="auto"/>
        <w:ind w:firstLine="560" w:firstLineChars="200"/>
        <w:rPr>
          <w:rFonts w:hint="eastAsia" w:ascii="仿宋" w:hAnsi="仿宋" w:eastAsia="仿宋" w:cs="Times New Roman"/>
          <w:sz w:val="28"/>
          <w:szCs w:val="28"/>
        </w:rPr>
      </w:pPr>
      <w:r>
        <w:rPr>
          <w:rFonts w:hint="eastAsia" w:ascii="仿宋" w:hAnsi="仿宋" w:eastAsia="仿宋" w:cs="Times New Roman"/>
          <w:sz w:val="28"/>
          <w:szCs w:val="28"/>
        </w:rPr>
        <w:t>本公司作为参加本次询价的参选人，郑重承诺具备以下条件（《政府采购法》第二十二条）：</w:t>
      </w:r>
    </w:p>
    <w:p w14:paraId="6301F43F">
      <w:pPr>
        <w:spacing w:line="360" w:lineRule="auto"/>
        <w:ind w:firstLine="560" w:firstLineChars="200"/>
        <w:rPr>
          <w:rFonts w:hint="eastAsia" w:ascii="仿宋" w:hAnsi="仿宋" w:eastAsia="仿宋" w:cs="Times New Roman"/>
          <w:bCs/>
          <w:sz w:val="28"/>
          <w:szCs w:val="28"/>
        </w:rPr>
      </w:pPr>
      <w:r>
        <w:rPr>
          <w:rFonts w:hint="eastAsia" w:ascii="仿宋" w:hAnsi="仿宋" w:eastAsia="仿宋" w:cs="Times New Roman"/>
          <w:bCs/>
          <w:sz w:val="28"/>
          <w:szCs w:val="28"/>
        </w:rPr>
        <w:t>一、具有独立承担民事责任的能力</w:t>
      </w:r>
    </w:p>
    <w:p w14:paraId="6171905E">
      <w:pPr>
        <w:spacing w:line="360" w:lineRule="auto"/>
        <w:ind w:firstLine="560" w:firstLineChars="200"/>
        <w:rPr>
          <w:rFonts w:hint="eastAsia" w:ascii="仿宋" w:hAnsi="仿宋" w:eastAsia="仿宋" w:cs="Times New Roman"/>
          <w:bCs/>
          <w:sz w:val="28"/>
          <w:szCs w:val="28"/>
        </w:rPr>
      </w:pPr>
      <w:r>
        <w:rPr>
          <w:rFonts w:hint="eastAsia" w:ascii="仿宋" w:hAnsi="仿宋" w:eastAsia="仿宋" w:cs="Times New Roman"/>
          <w:bCs/>
          <w:sz w:val="28"/>
          <w:szCs w:val="28"/>
        </w:rPr>
        <w:t>二、具有良好的商业信誉和健全的财务会计制度</w:t>
      </w:r>
    </w:p>
    <w:p w14:paraId="7B0D3F07">
      <w:pPr>
        <w:spacing w:line="360" w:lineRule="auto"/>
        <w:ind w:firstLine="560" w:firstLineChars="200"/>
        <w:rPr>
          <w:rFonts w:hint="eastAsia" w:ascii="仿宋" w:hAnsi="仿宋" w:eastAsia="仿宋" w:cs="Times New Roman"/>
          <w:bCs/>
          <w:sz w:val="28"/>
          <w:szCs w:val="28"/>
        </w:rPr>
      </w:pPr>
      <w:r>
        <w:rPr>
          <w:rFonts w:hint="eastAsia" w:ascii="仿宋" w:hAnsi="仿宋" w:eastAsia="仿宋" w:cs="Times New Roman"/>
          <w:bCs/>
          <w:sz w:val="28"/>
          <w:szCs w:val="28"/>
        </w:rPr>
        <w:t>三、具有履行合同所必需的设备和专业技术能力</w:t>
      </w:r>
    </w:p>
    <w:p w14:paraId="4EE05113">
      <w:pPr>
        <w:spacing w:line="360" w:lineRule="auto"/>
        <w:ind w:firstLine="560" w:firstLineChars="200"/>
        <w:rPr>
          <w:rFonts w:hint="eastAsia" w:ascii="仿宋" w:hAnsi="仿宋" w:eastAsia="仿宋" w:cs="Times New Roman"/>
          <w:bCs/>
          <w:sz w:val="28"/>
          <w:szCs w:val="28"/>
        </w:rPr>
      </w:pPr>
      <w:r>
        <w:rPr>
          <w:rFonts w:hint="eastAsia" w:ascii="仿宋" w:hAnsi="仿宋" w:eastAsia="仿宋" w:cs="Times New Roman"/>
          <w:bCs/>
          <w:sz w:val="28"/>
          <w:szCs w:val="28"/>
        </w:rPr>
        <w:t>四、有依法缴纳税收和社会保障资金的良好记录</w:t>
      </w:r>
    </w:p>
    <w:p w14:paraId="25E8A5EB">
      <w:pPr>
        <w:spacing w:line="360" w:lineRule="auto"/>
        <w:ind w:firstLine="560" w:firstLineChars="200"/>
        <w:rPr>
          <w:rFonts w:ascii="仿宋" w:hAnsi="仿宋" w:eastAsia="仿宋" w:cs="Times New Roman"/>
          <w:bCs/>
          <w:sz w:val="28"/>
          <w:szCs w:val="28"/>
        </w:rPr>
      </w:pPr>
      <w:r>
        <w:rPr>
          <w:rFonts w:hint="eastAsia" w:ascii="仿宋" w:hAnsi="仿宋" w:eastAsia="仿宋" w:cs="Times New Roman"/>
          <w:bCs/>
          <w:sz w:val="28"/>
          <w:szCs w:val="28"/>
        </w:rPr>
        <w:t>五、参加政府采购活动前三年内，在经营活动中没有重大违法记录</w:t>
      </w:r>
    </w:p>
    <w:p w14:paraId="4045DAAC">
      <w:pPr>
        <w:spacing w:line="360" w:lineRule="auto"/>
        <w:ind w:firstLine="560" w:firstLineChars="200"/>
        <w:rPr>
          <w:rFonts w:ascii="仿宋" w:hAnsi="仿宋" w:eastAsia="仿宋" w:cs="Times New Roman"/>
          <w:bCs/>
          <w:sz w:val="28"/>
          <w:szCs w:val="28"/>
        </w:rPr>
      </w:pPr>
      <w:r>
        <w:rPr>
          <w:rFonts w:hint="eastAsia" w:ascii="仿宋" w:hAnsi="仿宋" w:eastAsia="仿宋" w:cs="Times New Roman"/>
          <w:bCs/>
          <w:sz w:val="28"/>
          <w:szCs w:val="28"/>
        </w:rPr>
        <w:t>六、知晓询价文件所有内容及要求，提供合格服务人员</w:t>
      </w:r>
    </w:p>
    <w:p w14:paraId="5817DE1B">
      <w:pPr>
        <w:spacing w:line="360" w:lineRule="auto"/>
        <w:ind w:firstLine="560" w:firstLineChars="200"/>
        <w:rPr>
          <w:rFonts w:hint="eastAsia" w:ascii="仿宋" w:hAnsi="仿宋" w:eastAsia="仿宋" w:cs="Times New Roman"/>
          <w:bCs/>
          <w:sz w:val="28"/>
          <w:szCs w:val="28"/>
        </w:rPr>
      </w:pPr>
    </w:p>
    <w:p w14:paraId="626C6740">
      <w:pPr>
        <w:spacing w:line="360" w:lineRule="auto"/>
        <w:ind w:firstLine="560" w:firstLineChars="200"/>
        <w:rPr>
          <w:rFonts w:hint="eastAsia" w:ascii="仿宋" w:hAnsi="仿宋" w:eastAsia="仿宋" w:cs="Times New Roman"/>
          <w:bCs/>
          <w:sz w:val="28"/>
          <w:szCs w:val="28"/>
        </w:rPr>
      </w:pPr>
      <w:r>
        <w:rPr>
          <w:rFonts w:hint="eastAsia" w:ascii="仿宋" w:hAnsi="仿宋" w:eastAsia="仿宋" w:cs="Times New Roman"/>
          <w:bCs/>
          <w:sz w:val="28"/>
          <w:szCs w:val="28"/>
        </w:rPr>
        <w:t>本公司对上述承诺的真实性负责。如有虚假，将依法承担相应责任。</w:t>
      </w:r>
    </w:p>
    <w:p w14:paraId="17A09DA5">
      <w:pPr>
        <w:spacing w:line="360" w:lineRule="auto"/>
        <w:jc w:val="center"/>
        <w:rPr>
          <w:rFonts w:hint="eastAsia" w:ascii="仿宋" w:hAnsi="仿宋" w:eastAsia="仿宋" w:cs="Times New Roman"/>
          <w:bCs/>
          <w:sz w:val="28"/>
          <w:szCs w:val="28"/>
        </w:rPr>
      </w:pPr>
    </w:p>
    <w:p w14:paraId="79640B1F">
      <w:pPr>
        <w:spacing w:line="360" w:lineRule="auto"/>
        <w:jc w:val="center"/>
        <w:rPr>
          <w:rFonts w:hint="eastAsia" w:ascii="仿宋" w:hAnsi="仿宋" w:eastAsia="仿宋" w:cs="Times New Roman"/>
          <w:bCs/>
          <w:sz w:val="28"/>
          <w:szCs w:val="28"/>
        </w:rPr>
      </w:pPr>
    </w:p>
    <w:p w14:paraId="013CBF7A">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rPr>
        <w:t>参选人名称（盖章）：</w:t>
      </w:r>
    </w:p>
    <w:p w14:paraId="07149068">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rPr>
        <w:t>法定代表人或授权代表签字（签字或盖章）：</w:t>
      </w:r>
    </w:p>
    <w:p w14:paraId="54D4C7FF">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rPr>
        <w:t>日期：</w:t>
      </w:r>
    </w:p>
    <w:p w14:paraId="0788143E">
      <w:pPr>
        <w:spacing w:line="360" w:lineRule="auto"/>
        <w:jc w:val="center"/>
        <w:rPr>
          <w:rFonts w:hint="eastAsia" w:ascii="仿宋" w:hAnsi="仿宋" w:eastAsia="仿宋" w:cs="Times New Roman"/>
          <w:bCs/>
          <w:sz w:val="28"/>
          <w:szCs w:val="28"/>
        </w:rPr>
      </w:pPr>
    </w:p>
    <w:p w14:paraId="0D8799DC">
      <w:pPr>
        <w:spacing w:line="360" w:lineRule="auto"/>
        <w:jc w:val="center"/>
        <w:rPr>
          <w:rFonts w:hint="eastAsia" w:ascii="仿宋" w:hAnsi="仿宋" w:eastAsia="仿宋" w:cs="Times New Roman"/>
          <w:bCs/>
          <w:sz w:val="28"/>
          <w:szCs w:val="28"/>
        </w:rPr>
      </w:pPr>
    </w:p>
    <w:p w14:paraId="344943F2">
      <w:pPr>
        <w:widowControl/>
        <w:spacing w:line="420" w:lineRule="atLeast"/>
        <w:jc w:val="left"/>
        <w:textAlignment w:val="baseline"/>
        <w:rPr>
          <w:rFonts w:hint="eastAsia" w:ascii="仿宋_GB2312" w:hAnsi="黑体" w:eastAsia="仿宋_GB2312" w:cs="宋体"/>
          <w:color w:val="000000"/>
          <w:kern w:val="0"/>
          <w:sz w:val="32"/>
          <w:szCs w:val="32"/>
        </w:rPr>
      </w:pPr>
      <w:r>
        <w:rPr>
          <w:rFonts w:hint="eastAsia" w:ascii="仿宋_GB2312" w:hAnsi="黑体" w:eastAsia="仿宋_GB2312" w:cs="宋体"/>
          <w:color w:val="000000"/>
          <w:kern w:val="0"/>
          <w:sz w:val="32"/>
          <w:szCs w:val="32"/>
        </w:rPr>
        <w:t>附件二：报价函</w:t>
      </w:r>
    </w:p>
    <w:p w14:paraId="39D2C756">
      <w:pPr>
        <w:widowControl/>
        <w:spacing w:line="600" w:lineRule="exact"/>
        <w:jc w:val="center"/>
        <w:textAlignment w:val="baseline"/>
        <w:rPr>
          <w:rFonts w:hint="eastAsia" w:ascii="仿宋" w:hAnsi="仿宋" w:eastAsia="仿宋" w:cs="Times New Roman"/>
          <w:b/>
          <w:sz w:val="36"/>
          <w:szCs w:val="36"/>
        </w:rPr>
      </w:pPr>
      <w:bookmarkStart w:id="0" w:name="OLE_LINK1"/>
      <w:bookmarkStart w:id="1" w:name="_Hlk201586496"/>
      <w:r>
        <w:rPr>
          <w:rFonts w:hint="eastAsia" w:ascii="仿宋" w:hAnsi="仿宋" w:eastAsia="仿宋" w:cs="Times New Roman"/>
          <w:b/>
          <w:sz w:val="36"/>
          <w:szCs w:val="36"/>
        </w:rPr>
        <w:t>2025年成都高投盈创动力投资发展有限公司</w:t>
      </w:r>
    </w:p>
    <w:bookmarkEnd w:id="0"/>
    <w:p w14:paraId="6636102C">
      <w:pPr>
        <w:widowControl/>
        <w:spacing w:line="600" w:lineRule="exact"/>
        <w:jc w:val="center"/>
        <w:textAlignment w:val="baseline"/>
        <w:rPr>
          <w:rFonts w:hint="eastAsia" w:ascii="仿宋" w:hAnsi="仿宋" w:eastAsia="仿宋" w:cs="Times New Roman"/>
          <w:b/>
          <w:sz w:val="36"/>
          <w:szCs w:val="36"/>
        </w:rPr>
      </w:pPr>
      <w:r>
        <w:rPr>
          <w:rFonts w:hint="eastAsia" w:ascii="仿宋" w:hAnsi="仿宋" w:eastAsia="仿宋" w:cs="Times New Roman"/>
          <w:b/>
          <w:sz w:val="36"/>
          <w:szCs w:val="36"/>
        </w:rPr>
        <w:t>办公区物业特约服务项目</w:t>
      </w:r>
      <w:bookmarkEnd w:id="1"/>
      <w:r>
        <w:rPr>
          <w:rFonts w:hint="eastAsia" w:ascii="仿宋" w:hAnsi="仿宋" w:eastAsia="仿宋" w:cs="Times New Roman"/>
          <w:b/>
          <w:sz w:val="36"/>
          <w:szCs w:val="36"/>
        </w:rPr>
        <w:t>报价表</w:t>
      </w:r>
    </w:p>
    <w:p w14:paraId="43175155">
      <w:pPr>
        <w:spacing w:before="312" w:beforeLines="100" w:line="360" w:lineRule="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成都高投盈创动力投资发展有限公司：</w:t>
      </w:r>
    </w:p>
    <w:p w14:paraId="7098128D">
      <w:pPr>
        <w:widowControl/>
        <w:spacing w:line="600" w:lineRule="exact"/>
        <w:ind w:firstLine="640" w:firstLineChars="200"/>
        <w:textAlignment w:val="baseline"/>
        <w:rPr>
          <w:rFonts w:ascii="仿宋_GB2312" w:hAnsi="Times New Roman" w:eastAsia="仿宋_GB2312" w:cs="Times New Roman"/>
          <w:sz w:val="32"/>
          <w:szCs w:val="32"/>
        </w:rPr>
      </w:pPr>
      <w:r>
        <w:rPr>
          <w:rFonts w:hint="eastAsia" w:ascii="Times New Roman" w:hAnsi="Times New Roman" w:eastAsia="仿宋_GB2312" w:cs="Times New Roman"/>
          <w:sz w:val="32"/>
          <w:szCs w:val="32"/>
        </w:rPr>
        <w:t>贵司《</w:t>
      </w:r>
      <w:r>
        <w:rPr>
          <w:rFonts w:hint="eastAsia" w:ascii="仿宋_GB2312" w:hAnsi="Times New Roman" w:eastAsia="仿宋_GB2312" w:cs="Times New Roman"/>
          <w:sz w:val="32"/>
          <w:szCs w:val="32"/>
        </w:rPr>
        <w:t>2025年成都高投盈创动力投资发展有限公司办公区物业特约服务项目询价文件</w:t>
      </w:r>
      <w:r>
        <w:rPr>
          <w:rFonts w:hint="eastAsia" w:ascii="Times New Roman" w:hAnsi="Times New Roman" w:eastAsia="仿宋_GB2312" w:cs="Times New Roman"/>
          <w:sz w:val="32"/>
          <w:szCs w:val="32"/>
        </w:rPr>
        <w:t>》已收悉，经我方认真研究，现向贵公司做出如下报价：</w:t>
      </w:r>
    </w:p>
    <w:tbl>
      <w:tblPr>
        <w:tblStyle w:val="7"/>
        <w:tblW w:w="88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10"/>
        <w:gridCol w:w="2852"/>
        <w:gridCol w:w="2688"/>
      </w:tblGrid>
      <w:tr w14:paraId="6954F2FA">
        <w:trPr>
          <w:trHeight w:val="679" w:hRule="atLeast"/>
          <w:jc w:val="center"/>
        </w:trPr>
        <w:tc>
          <w:tcPr>
            <w:tcW w:w="3307" w:type="dxa"/>
            <w:tcBorders>
              <w:top w:val="single" w:color="auto" w:sz="4" w:space="0"/>
              <w:left w:val="single" w:color="auto" w:sz="4" w:space="0"/>
              <w:bottom w:val="single" w:color="auto" w:sz="4" w:space="0"/>
              <w:right w:val="single" w:color="auto" w:sz="4" w:space="0"/>
            </w:tcBorders>
            <w:vAlign w:val="center"/>
          </w:tcPr>
          <w:p w14:paraId="150CA1E9">
            <w:pPr>
              <w:widowControl/>
              <w:spacing w:line="360" w:lineRule="auto"/>
              <w:jc w:val="center"/>
              <w:textAlignment w:val="center"/>
              <w:rPr>
                <w:rFonts w:hint="eastAsia" w:ascii="仿宋" w:hAnsi="仿宋" w:eastAsia="仿宋" w:cs="微软雅黑"/>
                <w:b/>
                <w:bCs/>
                <w:sz w:val="24"/>
                <w:szCs w:val="24"/>
              </w:rPr>
            </w:pPr>
            <w:r>
              <w:rPr>
                <w:rFonts w:hint="eastAsia" w:ascii="仿宋" w:hAnsi="仿宋" w:eastAsia="仿宋" w:cs="微软雅黑"/>
                <w:b/>
                <w:color w:val="000000"/>
                <w:kern w:val="0"/>
                <w:sz w:val="24"/>
                <w:szCs w:val="24"/>
              </w:rPr>
              <w:t>项目名称</w:t>
            </w:r>
          </w:p>
        </w:tc>
        <w:tc>
          <w:tcPr>
            <w:tcW w:w="2850" w:type="dxa"/>
            <w:tcBorders>
              <w:top w:val="single" w:color="auto" w:sz="4" w:space="0"/>
              <w:left w:val="single" w:color="auto" w:sz="4" w:space="0"/>
              <w:bottom w:val="single" w:color="auto" w:sz="4" w:space="0"/>
              <w:right w:val="single" w:color="auto" w:sz="4" w:space="0"/>
            </w:tcBorders>
            <w:vAlign w:val="center"/>
          </w:tcPr>
          <w:p w14:paraId="20AC36B2">
            <w:pPr>
              <w:widowControl/>
              <w:spacing w:line="360" w:lineRule="auto"/>
              <w:jc w:val="center"/>
              <w:textAlignment w:val="center"/>
              <w:rPr>
                <w:rFonts w:hint="eastAsia" w:ascii="仿宋" w:hAnsi="仿宋" w:eastAsia="仿宋" w:cs="微软雅黑"/>
                <w:b/>
                <w:bCs/>
                <w:sz w:val="24"/>
                <w:szCs w:val="24"/>
              </w:rPr>
            </w:pPr>
            <w:r>
              <w:rPr>
                <w:rFonts w:hint="eastAsia" w:ascii="仿宋" w:hAnsi="仿宋" w:eastAsia="仿宋" w:cs="微软雅黑"/>
                <w:b/>
                <w:color w:val="000000"/>
                <w:kern w:val="0"/>
                <w:sz w:val="24"/>
                <w:szCs w:val="24"/>
              </w:rPr>
              <w:t>服务期限</w:t>
            </w:r>
          </w:p>
        </w:tc>
        <w:tc>
          <w:tcPr>
            <w:tcW w:w="2686" w:type="dxa"/>
            <w:tcBorders>
              <w:top w:val="single" w:color="auto" w:sz="4" w:space="0"/>
              <w:left w:val="single" w:color="auto" w:sz="4" w:space="0"/>
              <w:bottom w:val="single" w:color="auto" w:sz="4" w:space="0"/>
              <w:right w:val="single" w:color="auto" w:sz="4" w:space="0"/>
            </w:tcBorders>
            <w:vAlign w:val="center"/>
          </w:tcPr>
          <w:p w14:paraId="09BB1658">
            <w:pPr>
              <w:widowControl/>
              <w:spacing w:line="360" w:lineRule="auto"/>
              <w:jc w:val="center"/>
              <w:textAlignment w:val="center"/>
              <w:rPr>
                <w:rFonts w:hint="eastAsia" w:ascii="仿宋" w:hAnsi="仿宋" w:eastAsia="仿宋" w:cs="微软雅黑"/>
                <w:b/>
                <w:bCs/>
                <w:sz w:val="24"/>
                <w:szCs w:val="24"/>
              </w:rPr>
            </w:pPr>
            <w:r>
              <w:rPr>
                <w:rFonts w:hint="eastAsia" w:ascii="仿宋" w:hAnsi="仿宋" w:eastAsia="仿宋" w:cs="微软雅黑"/>
                <w:b/>
                <w:color w:val="000000"/>
                <w:kern w:val="0"/>
                <w:sz w:val="24"/>
                <w:szCs w:val="24"/>
              </w:rPr>
              <w:t>报价（元）（含税）</w:t>
            </w:r>
          </w:p>
        </w:tc>
      </w:tr>
      <w:tr w14:paraId="6B9CF70E">
        <w:trPr>
          <w:trHeight w:val="1872" w:hRule="atLeast"/>
          <w:jc w:val="center"/>
        </w:trPr>
        <w:tc>
          <w:tcPr>
            <w:tcW w:w="3307" w:type="dxa"/>
            <w:tcBorders>
              <w:top w:val="single" w:color="auto" w:sz="4" w:space="0"/>
              <w:left w:val="single" w:color="auto" w:sz="4" w:space="0"/>
              <w:bottom w:val="single" w:color="auto" w:sz="4" w:space="0"/>
              <w:right w:val="single" w:color="auto" w:sz="4" w:space="0"/>
            </w:tcBorders>
            <w:vAlign w:val="center"/>
          </w:tcPr>
          <w:p w14:paraId="7AFA45D2">
            <w:pPr>
              <w:spacing w:line="360" w:lineRule="auto"/>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2025</w:t>
            </w:r>
            <w:r>
              <w:rPr>
                <w:rFonts w:hint="eastAsia" w:ascii="Times New Roman" w:hAnsi="Times New Roman" w:eastAsia="仿宋_GB2312" w:cs="Times New Roman"/>
                <w:sz w:val="32"/>
                <w:szCs w:val="32"/>
              </w:rPr>
              <w:t>年成都高投盈创动力投资发展有限公司办公区物业特约服务项目</w:t>
            </w:r>
          </w:p>
        </w:tc>
        <w:tc>
          <w:tcPr>
            <w:tcW w:w="2850" w:type="dxa"/>
            <w:tcBorders>
              <w:top w:val="single" w:color="auto" w:sz="4" w:space="0"/>
              <w:left w:val="single" w:color="auto" w:sz="4" w:space="0"/>
              <w:bottom w:val="single" w:color="auto" w:sz="4" w:space="0"/>
              <w:right w:val="single" w:color="auto" w:sz="4" w:space="0"/>
            </w:tcBorders>
            <w:vAlign w:val="center"/>
          </w:tcPr>
          <w:p w14:paraId="6E5583CB">
            <w:pPr>
              <w:spacing w:line="360" w:lineRule="auto"/>
              <w:jc w:val="center"/>
              <w:rPr>
                <w:rFonts w:hint="eastAsia" w:ascii="仿宋" w:hAnsi="仿宋" w:eastAsia="仿宋" w:cs="微软雅黑"/>
                <w:bCs/>
                <w:w w:val="95"/>
                <w:sz w:val="24"/>
                <w:szCs w:val="24"/>
              </w:rPr>
            </w:pPr>
            <w:r>
              <w:rPr>
                <w:rFonts w:hint="eastAsia" w:ascii="Times New Roman" w:hAnsi="Times New Roman" w:eastAsia="仿宋_GB2312" w:cs="Times New Roman"/>
                <w:sz w:val="32"/>
                <w:szCs w:val="32"/>
              </w:rPr>
              <w:t>6个月（半年）</w:t>
            </w:r>
          </w:p>
        </w:tc>
        <w:tc>
          <w:tcPr>
            <w:tcW w:w="2686" w:type="dxa"/>
            <w:tcBorders>
              <w:top w:val="single" w:color="auto" w:sz="4" w:space="0"/>
              <w:left w:val="single" w:color="auto" w:sz="4" w:space="0"/>
              <w:bottom w:val="single" w:color="auto" w:sz="4" w:space="0"/>
              <w:right w:val="single" w:color="auto" w:sz="4" w:space="0"/>
            </w:tcBorders>
            <w:vAlign w:val="center"/>
          </w:tcPr>
          <w:p w14:paraId="61AE0259">
            <w:pPr>
              <w:spacing w:line="360" w:lineRule="auto"/>
              <w:jc w:val="center"/>
              <w:rPr>
                <w:rFonts w:hint="eastAsia" w:ascii="仿宋" w:hAnsi="仿宋" w:eastAsia="仿宋" w:cs="微软雅黑"/>
                <w:bCs/>
                <w:sz w:val="24"/>
                <w:szCs w:val="24"/>
              </w:rPr>
            </w:pPr>
          </w:p>
        </w:tc>
      </w:tr>
    </w:tbl>
    <w:p w14:paraId="7FBED569">
      <w:pPr>
        <w:spacing w:line="360" w:lineRule="auto"/>
        <w:rPr>
          <w:rFonts w:hint="eastAsia" w:ascii="仿宋" w:hAnsi="仿宋" w:eastAsia="仿宋" w:cs="Times New Roman"/>
          <w:sz w:val="28"/>
          <w:szCs w:val="28"/>
        </w:rPr>
      </w:pPr>
    </w:p>
    <w:p w14:paraId="570E0AC3">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联系人：</w:t>
      </w:r>
    </w:p>
    <w:p w14:paraId="50BFD127">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联系电话：</w:t>
      </w:r>
    </w:p>
    <w:p w14:paraId="69C797BD">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传真：</w:t>
      </w:r>
    </w:p>
    <w:p w14:paraId="29150DF2">
      <w:pPr>
        <w:spacing w:line="360" w:lineRule="auto"/>
        <w:ind w:firstLine="640" w:firstLineChars="200"/>
        <w:rPr>
          <w:rFonts w:hint="eastAsia" w:ascii="仿宋" w:hAnsi="仿宋" w:eastAsia="仿宋" w:cs="Times New Roman"/>
          <w:sz w:val="28"/>
          <w:szCs w:val="28"/>
        </w:rPr>
      </w:pPr>
      <w:r>
        <w:rPr>
          <w:rFonts w:hint="eastAsia" w:ascii="Times New Roman" w:hAnsi="Times New Roman" w:eastAsia="仿宋_GB2312" w:cs="Times New Roman"/>
          <w:sz w:val="32"/>
          <w:szCs w:val="32"/>
        </w:rPr>
        <w:t>地址：</w:t>
      </w:r>
      <w:r>
        <w:rPr>
          <w:rFonts w:hint="eastAsia" w:ascii="仿宋" w:hAnsi="仿宋" w:eastAsia="仿宋" w:cs="Times New Roman"/>
          <w:sz w:val="28"/>
          <w:szCs w:val="28"/>
        </w:rPr>
        <w:t xml:space="preserve"> </w:t>
      </w:r>
    </w:p>
    <w:p w14:paraId="27C4C00D">
      <w:pPr>
        <w:spacing w:line="360" w:lineRule="auto"/>
        <w:ind w:firstLine="560" w:firstLineChars="200"/>
        <w:rPr>
          <w:rFonts w:hint="eastAsia" w:ascii="仿宋" w:hAnsi="仿宋" w:eastAsia="仿宋" w:cs="Times New Roman"/>
          <w:sz w:val="28"/>
          <w:szCs w:val="28"/>
        </w:rPr>
      </w:pPr>
    </w:p>
    <w:p w14:paraId="420882F9">
      <w:pPr>
        <w:spacing w:line="360" w:lineRule="auto"/>
        <w:ind w:firstLine="560" w:firstLineChars="200"/>
        <w:rPr>
          <w:rFonts w:hint="eastAsia" w:ascii="仿宋" w:hAnsi="仿宋" w:eastAsia="仿宋" w:cs="Times New Roman"/>
          <w:sz w:val="28"/>
          <w:szCs w:val="28"/>
        </w:rPr>
      </w:pPr>
    </w:p>
    <w:p w14:paraId="5B955289">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公司名称（盖章）：</w:t>
      </w:r>
      <w:r>
        <w:rPr>
          <w:rFonts w:ascii="Times New Roman" w:hAnsi="Times New Roman" w:eastAsia="仿宋_GB2312" w:cs="Times New Roman"/>
          <w:sz w:val="32"/>
          <w:szCs w:val="32"/>
        </w:rPr>
        <w:t xml:space="preserve"> </w:t>
      </w:r>
    </w:p>
    <w:p w14:paraId="0A8C47EF">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日期：年</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月</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日</w:t>
      </w:r>
    </w:p>
    <w:p w14:paraId="42B06075">
      <w:pPr>
        <w:widowControl/>
        <w:spacing w:line="420" w:lineRule="atLeast"/>
        <w:textAlignment w:val="baseline"/>
        <w:rPr>
          <w:rFonts w:hint="eastAsia" w:ascii="仿宋" w:hAnsi="仿宋" w:eastAsia="仿宋" w:cs="微软雅黑"/>
          <w:b/>
          <w:bCs/>
          <w:sz w:val="36"/>
          <w:szCs w:val="36"/>
        </w:rPr>
      </w:pPr>
    </w:p>
    <w:p w14:paraId="5D6396DD">
      <w:pPr>
        <w:spacing w:line="360" w:lineRule="auto"/>
        <w:ind w:right="1120"/>
        <w:rPr>
          <w:rFonts w:hint="eastAsia" w:ascii="仿宋" w:hAnsi="仿宋" w:eastAsia="仿宋" w:cs="Times New Roman"/>
          <w:sz w:val="28"/>
          <w:szCs w:val="28"/>
        </w:rPr>
      </w:pPr>
    </w:p>
    <w:sectPr>
      <w:pgSz w:w="11906" w:h="16838"/>
      <w:pgMar w:top="1440" w:right="1800" w:bottom="851"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FZXiaoBiaoSong-B05S">
    <w:panose1 w:val="03000509000000000000"/>
    <w:charset w:val="86"/>
    <w:family w:val="auto"/>
    <w:pitch w:val="default"/>
    <w:sig w:usb0="00000001" w:usb1="080E0000" w:usb2="00000000" w:usb3="00000000" w:csb0="00040000" w:csb1="00000000"/>
  </w:font>
  <w:font w:name="FZHei-B01">
    <w:panose1 w:val="03000509000000000000"/>
    <w:charset w:val="86"/>
    <w:family w:val="auto"/>
    <w:pitch w:val="default"/>
    <w:sig w:usb0="00000001" w:usb1="080E0000" w:usb2="00000000" w:usb3="00000000" w:csb0="00040000" w:csb1="00000000"/>
  </w:font>
  <w:font w:name="FZKai-Z03">
    <w:panose1 w:val="03000509000000000000"/>
    <w:charset w:val="86"/>
    <w:family w:val="auto"/>
    <w:pitch w:val="default"/>
    <w:sig w:usb0="00000001" w:usb1="080E0000" w:usb2="00000000" w:usb3="00000000" w:csb0="00040000" w:csb1="00000000"/>
  </w:font>
  <w:font w:name="FZFangSong-Z02">
    <w:panose1 w:val="03000509000000000000"/>
    <w:charset w:val="86"/>
    <w:family w:val="auto"/>
    <w:pitch w:val="default"/>
    <w:sig w:usb0="00000001" w:usb1="080E0000" w:usb2="00000000"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仿宋">
    <w:altName w:val="方正仿宋_GBK"/>
    <w:panose1 w:val="02010609060101010101"/>
    <w:charset w:val="86"/>
    <w:family w:val="modern"/>
    <w:pitch w:val="default"/>
    <w:sig w:usb0="00000000" w:usb1="00000000" w:usb2="00000016" w:usb3="00000000" w:csb0="00040001" w:csb1="00000000"/>
  </w:font>
  <w:font w:name="微软雅黑">
    <w:panose1 w:val="020B0503020204020204"/>
    <w:charset w:val="86"/>
    <w:family w:val="swiss"/>
    <w:pitch w:val="default"/>
    <w:sig w:usb0="80000287" w:usb1="2A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inherit">
    <w:altName w:val="苹方-简"/>
    <w:panose1 w:val="00000000000000000000"/>
    <w:charset w:val="00"/>
    <w:family w:val="roman"/>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方正仿宋_GBK">
    <w:panose1 w:val="03000509000000000000"/>
    <w:charset w:val="86"/>
    <w:family w:val="auto"/>
    <w:pitch w:val="default"/>
    <w:sig w:usb0="00000001" w:usb1="080E0000" w:usb2="00000000" w:usb3="00000000" w:csb0="00040000" w:csb1="00000000"/>
  </w:font>
  <w:font w:name="苹方-简">
    <w:panose1 w:val="020B0400000000000000"/>
    <w:charset w:val="86"/>
    <w:family w:val="auto"/>
    <w:pitch w:val="default"/>
    <w:sig w:usb0="A00002FF" w:usb1="7ACFFDFB" w:usb2="00000017" w:usb3="00000000" w:csb0="00040001" w:csb1="00000000"/>
  </w:font>
  <w:font w:name="汉仪中黑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Kingsoft Sign">
    <w:panose1 w:val="05050102010706020507"/>
    <w:charset w:val="00"/>
    <w:family w:val="auto"/>
    <w:pitch w:val="default"/>
    <w:sig w:usb0="00000000" w:usb1="10000000" w:usb2="00000000" w:usb3="00000000" w:csb0="00000001" w:csb1="00000000"/>
  </w:font>
  <w:font w:name="PingFang SC">
    <w:panose1 w:val="020B0400000000000000"/>
    <w:charset w:val="86"/>
    <w:family w:val="auto"/>
    <w:pitch w:val="default"/>
    <w:sig w:usb0="A00002FF" w:usb1="7ACFFDFB" w:usb2="00000017" w:usb3="00000000" w:csb0="00040001" w:csb1="00000000"/>
  </w:font>
  <w:font w:name="Tahoma">
    <w:panose1 w:val="020B0604030504040204"/>
    <w:charset w:val="00"/>
    <w:family w:val="auto"/>
    <w:pitch w:val="default"/>
    <w:sig w:usb0="E1002AFF" w:usb1="C000605B" w:usb2="00000029" w:usb3="00000000" w:csb0="200101FF" w:csb1="20280000"/>
  </w:font>
  <w:font w:name="Helvetica Neue">
    <w:panose1 w:val="02000503000000020004"/>
    <w:charset w:val="00"/>
    <w:family w:val="auto"/>
    <w:pitch w:val="default"/>
    <w:sig w:usb0="E50002FF" w:usb1="500079DB" w:usb2="0000001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E7EAF"/>
    <w:rsid w:val="00023272"/>
    <w:rsid w:val="0002627F"/>
    <w:rsid w:val="00030506"/>
    <w:rsid w:val="00042271"/>
    <w:rsid w:val="0007267F"/>
    <w:rsid w:val="00092746"/>
    <w:rsid w:val="000B2C31"/>
    <w:rsid w:val="000B4F12"/>
    <w:rsid w:val="000C0519"/>
    <w:rsid w:val="000C3C6C"/>
    <w:rsid w:val="000C4005"/>
    <w:rsid w:val="000C4D57"/>
    <w:rsid w:val="000C5354"/>
    <w:rsid w:val="000C5844"/>
    <w:rsid w:val="000D108B"/>
    <w:rsid w:val="000D175B"/>
    <w:rsid w:val="000F260C"/>
    <w:rsid w:val="000F2F0C"/>
    <w:rsid w:val="000F50E9"/>
    <w:rsid w:val="000F51E5"/>
    <w:rsid w:val="00120F26"/>
    <w:rsid w:val="001435EB"/>
    <w:rsid w:val="00143D7B"/>
    <w:rsid w:val="00155B09"/>
    <w:rsid w:val="0015736A"/>
    <w:rsid w:val="00171BE2"/>
    <w:rsid w:val="001726EB"/>
    <w:rsid w:val="00196DB1"/>
    <w:rsid w:val="001A0ED3"/>
    <w:rsid w:val="001A0F69"/>
    <w:rsid w:val="001B3584"/>
    <w:rsid w:val="001C018A"/>
    <w:rsid w:val="001D4E28"/>
    <w:rsid w:val="001D7707"/>
    <w:rsid w:val="001E5BA2"/>
    <w:rsid w:val="00214AA4"/>
    <w:rsid w:val="00227175"/>
    <w:rsid w:val="00230C98"/>
    <w:rsid w:val="00234952"/>
    <w:rsid w:val="00255BB1"/>
    <w:rsid w:val="00260F37"/>
    <w:rsid w:val="002749B9"/>
    <w:rsid w:val="002768BC"/>
    <w:rsid w:val="00284CCB"/>
    <w:rsid w:val="00286D0D"/>
    <w:rsid w:val="002B12F3"/>
    <w:rsid w:val="002C0616"/>
    <w:rsid w:val="002C57E6"/>
    <w:rsid w:val="002D4488"/>
    <w:rsid w:val="002E16D5"/>
    <w:rsid w:val="002F12FC"/>
    <w:rsid w:val="002F7222"/>
    <w:rsid w:val="00322E7E"/>
    <w:rsid w:val="003273E8"/>
    <w:rsid w:val="00333571"/>
    <w:rsid w:val="00344D6B"/>
    <w:rsid w:val="00345B83"/>
    <w:rsid w:val="00345FA0"/>
    <w:rsid w:val="00351E3C"/>
    <w:rsid w:val="003752CA"/>
    <w:rsid w:val="00395586"/>
    <w:rsid w:val="00396CFE"/>
    <w:rsid w:val="003B0EA2"/>
    <w:rsid w:val="003B43A4"/>
    <w:rsid w:val="003C6BD1"/>
    <w:rsid w:val="003E553E"/>
    <w:rsid w:val="003F343F"/>
    <w:rsid w:val="00406A4A"/>
    <w:rsid w:val="00413FAA"/>
    <w:rsid w:val="0042221E"/>
    <w:rsid w:val="00432BF1"/>
    <w:rsid w:val="00443F11"/>
    <w:rsid w:val="0044423E"/>
    <w:rsid w:val="00467E46"/>
    <w:rsid w:val="004869CC"/>
    <w:rsid w:val="00492936"/>
    <w:rsid w:val="004A1182"/>
    <w:rsid w:val="004C1EC3"/>
    <w:rsid w:val="004D6416"/>
    <w:rsid w:val="004F131C"/>
    <w:rsid w:val="0050078B"/>
    <w:rsid w:val="00511E49"/>
    <w:rsid w:val="0051419C"/>
    <w:rsid w:val="00516700"/>
    <w:rsid w:val="00517166"/>
    <w:rsid w:val="00517DF7"/>
    <w:rsid w:val="00542C0D"/>
    <w:rsid w:val="0054346E"/>
    <w:rsid w:val="0054466D"/>
    <w:rsid w:val="00552FF7"/>
    <w:rsid w:val="005631C4"/>
    <w:rsid w:val="00564BA5"/>
    <w:rsid w:val="005700C0"/>
    <w:rsid w:val="00577ADD"/>
    <w:rsid w:val="005844C5"/>
    <w:rsid w:val="005877DE"/>
    <w:rsid w:val="005A399D"/>
    <w:rsid w:val="005A4A12"/>
    <w:rsid w:val="005A52B0"/>
    <w:rsid w:val="005B5548"/>
    <w:rsid w:val="005D454E"/>
    <w:rsid w:val="005E0376"/>
    <w:rsid w:val="005E13D0"/>
    <w:rsid w:val="005E5CC6"/>
    <w:rsid w:val="005E6622"/>
    <w:rsid w:val="005F158B"/>
    <w:rsid w:val="00615CB2"/>
    <w:rsid w:val="00632C95"/>
    <w:rsid w:val="00633D35"/>
    <w:rsid w:val="00657B2A"/>
    <w:rsid w:val="00660A3D"/>
    <w:rsid w:val="00664E9B"/>
    <w:rsid w:val="0067263A"/>
    <w:rsid w:val="00687124"/>
    <w:rsid w:val="006A4D8D"/>
    <w:rsid w:val="006D57CF"/>
    <w:rsid w:val="006E463C"/>
    <w:rsid w:val="006F2AFD"/>
    <w:rsid w:val="00703289"/>
    <w:rsid w:val="00704346"/>
    <w:rsid w:val="007165A5"/>
    <w:rsid w:val="00730C92"/>
    <w:rsid w:val="00736616"/>
    <w:rsid w:val="00752155"/>
    <w:rsid w:val="00753663"/>
    <w:rsid w:val="00763548"/>
    <w:rsid w:val="00763F3E"/>
    <w:rsid w:val="007701B8"/>
    <w:rsid w:val="00775ADF"/>
    <w:rsid w:val="00777351"/>
    <w:rsid w:val="0078471F"/>
    <w:rsid w:val="00785D4C"/>
    <w:rsid w:val="007A223B"/>
    <w:rsid w:val="007B1147"/>
    <w:rsid w:val="007C0D08"/>
    <w:rsid w:val="007D5C9B"/>
    <w:rsid w:val="007F0D0F"/>
    <w:rsid w:val="007F7FAE"/>
    <w:rsid w:val="0080103E"/>
    <w:rsid w:val="00801EFC"/>
    <w:rsid w:val="00817B13"/>
    <w:rsid w:val="0082045A"/>
    <w:rsid w:val="00820DAC"/>
    <w:rsid w:val="00847848"/>
    <w:rsid w:val="0085719D"/>
    <w:rsid w:val="00865709"/>
    <w:rsid w:val="00876951"/>
    <w:rsid w:val="00877F77"/>
    <w:rsid w:val="008870BE"/>
    <w:rsid w:val="00893CF9"/>
    <w:rsid w:val="0089757D"/>
    <w:rsid w:val="008C1027"/>
    <w:rsid w:val="008C5566"/>
    <w:rsid w:val="008E20DB"/>
    <w:rsid w:val="008E2E0F"/>
    <w:rsid w:val="008E5BF0"/>
    <w:rsid w:val="00913031"/>
    <w:rsid w:val="00913E31"/>
    <w:rsid w:val="00924B8F"/>
    <w:rsid w:val="00941900"/>
    <w:rsid w:val="00946BC9"/>
    <w:rsid w:val="00950E84"/>
    <w:rsid w:val="00967ABA"/>
    <w:rsid w:val="00987AB4"/>
    <w:rsid w:val="0099139A"/>
    <w:rsid w:val="009A25E5"/>
    <w:rsid w:val="009A43F9"/>
    <w:rsid w:val="009C2558"/>
    <w:rsid w:val="009C281F"/>
    <w:rsid w:val="009C51B4"/>
    <w:rsid w:val="009D2687"/>
    <w:rsid w:val="009D59E6"/>
    <w:rsid w:val="009E2AFD"/>
    <w:rsid w:val="009F3A64"/>
    <w:rsid w:val="009F3E00"/>
    <w:rsid w:val="009F5807"/>
    <w:rsid w:val="009F78F2"/>
    <w:rsid w:val="00A04128"/>
    <w:rsid w:val="00A36C0D"/>
    <w:rsid w:val="00A542A5"/>
    <w:rsid w:val="00A74D1E"/>
    <w:rsid w:val="00A76F53"/>
    <w:rsid w:val="00A80BED"/>
    <w:rsid w:val="00A92D71"/>
    <w:rsid w:val="00A93A4F"/>
    <w:rsid w:val="00AA7506"/>
    <w:rsid w:val="00AB70A3"/>
    <w:rsid w:val="00AB731E"/>
    <w:rsid w:val="00AD6048"/>
    <w:rsid w:val="00AD7D75"/>
    <w:rsid w:val="00AE0A67"/>
    <w:rsid w:val="00AE2AF8"/>
    <w:rsid w:val="00AE364B"/>
    <w:rsid w:val="00AE6AD3"/>
    <w:rsid w:val="00AE7EAF"/>
    <w:rsid w:val="00B04CD1"/>
    <w:rsid w:val="00B245A2"/>
    <w:rsid w:val="00B330DB"/>
    <w:rsid w:val="00B667BD"/>
    <w:rsid w:val="00B772D7"/>
    <w:rsid w:val="00B949B1"/>
    <w:rsid w:val="00B95371"/>
    <w:rsid w:val="00BA0899"/>
    <w:rsid w:val="00BB2C36"/>
    <w:rsid w:val="00BD4A0C"/>
    <w:rsid w:val="00BD5A3C"/>
    <w:rsid w:val="00BF232B"/>
    <w:rsid w:val="00BF4009"/>
    <w:rsid w:val="00BF5984"/>
    <w:rsid w:val="00C10094"/>
    <w:rsid w:val="00C12C50"/>
    <w:rsid w:val="00C17011"/>
    <w:rsid w:val="00C20D49"/>
    <w:rsid w:val="00C25596"/>
    <w:rsid w:val="00C40ADD"/>
    <w:rsid w:val="00C5359A"/>
    <w:rsid w:val="00C73E86"/>
    <w:rsid w:val="00C803F0"/>
    <w:rsid w:val="00C816A6"/>
    <w:rsid w:val="00C82ECC"/>
    <w:rsid w:val="00C8699B"/>
    <w:rsid w:val="00C97824"/>
    <w:rsid w:val="00CA4E3C"/>
    <w:rsid w:val="00CB10FD"/>
    <w:rsid w:val="00CC434A"/>
    <w:rsid w:val="00CD2A7F"/>
    <w:rsid w:val="00CD4173"/>
    <w:rsid w:val="00CD6FB8"/>
    <w:rsid w:val="00CE2A78"/>
    <w:rsid w:val="00CE338B"/>
    <w:rsid w:val="00CE6E16"/>
    <w:rsid w:val="00CF156D"/>
    <w:rsid w:val="00D04D90"/>
    <w:rsid w:val="00D07693"/>
    <w:rsid w:val="00D31CF3"/>
    <w:rsid w:val="00D34019"/>
    <w:rsid w:val="00D34A58"/>
    <w:rsid w:val="00D36006"/>
    <w:rsid w:val="00D574AD"/>
    <w:rsid w:val="00D617E0"/>
    <w:rsid w:val="00D72A1B"/>
    <w:rsid w:val="00D97ECB"/>
    <w:rsid w:val="00DA16AD"/>
    <w:rsid w:val="00DA1F79"/>
    <w:rsid w:val="00DB301F"/>
    <w:rsid w:val="00DC06F4"/>
    <w:rsid w:val="00DD3276"/>
    <w:rsid w:val="00DE084B"/>
    <w:rsid w:val="00E00E1D"/>
    <w:rsid w:val="00E05F41"/>
    <w:rsid w:val="00E117D8"/>
    <w:rsid w:val="00E12BA7"/>
    <w:rsid w:val="00E25D03"/>
    <w:rsid w:val="00E413CA"/>
    <w:rsid w:val="00E425D7"/>
    <w:rsid w:val="00E429EA"/>
    <w:rsid w:val="00E50343"/>
    <w:rsid w:val="00E50CE3"/>
    <w:rsid w:val="00E52EBC"/>
    <w:rsid w:val="00E54F0F"/>
    <w:rsid w:val="00E6023A"/>
    <w:rsid w:val="00E76571"/>
    <w:rsid w:val="00EB7E1A"/>
    <w:rsid w:val="00EC181C"/>
    <w:rsid w:val="00ED0054"/>
    <w:rsid w:val="00ED5D1F"/>
    <w:rsid w:val="00EE4625"/>
    <w:rsid w:val="00EF0064"/>
    <w:rsid w:val="00EF0D33"/>
    <w:rsid w:val="00F058C1"/>
    <w:rsid w:val="00F20C23"/>
    <w:rsid w:val="00F2154A"/>
    <w:rsid w:val="00F229E9"/>
    <w:rsid w:val="00F475F0"/>
    <w:rsid w:val="00F643D4"/>
    <w:rsid w:val="00F64D15"/>
    <w:rsid w:val="00F66F2D"/>
    <w:rsid w:val="00F673BD"/>
    <w:rsid w:val="00F70BF4"/>
    <w:rsid w:val="00F804A7"/>
    <w:rsid w:val="00F82BBB"/>
    <w:rsid w:val="00F83AB6"/>
    <w:rsid w:val="00F91EC9"/>
    <w:rsid w:val="00F94D2F"/>
    <w:rsid w:val="00FA2D3F"/>
    <w:rsid w:val="00FA5A1F"/>
    <w:rsid w:val="00FA7D61"/>
    <w:rsid w:val="00FB64D4"/>
    <w:rsid w:val="00FE11EF"/>
    <w:rsid w:val="01E7687A"/>
    <w:rsid w:val="02906F11"/>
    <w:rsid w:val="09102B5A"/>
    <w:rsid w:val="09EA33AB"/>
    <w:rsid w:val="0B1701D0"/>
    <w:rsid w:val="0C177D5B"/>
    <w:rsid w:val="0C7D22B4"/>
    <w:rsid w:val="0D76041B"/>
    <w:rsid w:val="0DF31D67"/>
    <w:rsid w:val="0E2034DB"/>
    <w:rsid w:val="0E2D7D0A"/>
    <w:rsid w:val="0E4B590B"/>
    <w:rsid w:val="0F024CF3"/>
    <w:rsid w:val="10F259C2"/>
    <w:rsid w:val="14213E6D"/>
    <w:rsid w:val="158C5316"/>
    <w:rsid w:val="15932B49"/>
    <w:rsid w:val="15995C85"/>
    <w:rsid w:val="159E5049"/>
    <w:rsid w:val="163A7468"/>
    <w:rsid w:val="190D676E"/>
    <w:rsid w:val="1A94520D"/>
    <w:rsid w:val="1AC47300"/>
    <w:rsid w:val="1C450915"/>
    <w:rsid w:val="1C876837"/>
    <w:rsid w:val="1CAF138D"/>
    <w:rsid w:val="1E837FF4"/>
    <w:rsid w:val="1F1A7E37"/>
    <w:rsid w:val="26526108"/>
    <w:rsid w:val="27BF4312"/>
    <w:rsid w:val="2A7228D5"/>
    <w:rsid w:val="2ADF1969"/>
    <w:rsid w:val="2B4D147D"/>
    <w:rsid w:val="2EA4771D"/>
    <w:rsid w:val="31091AB9"/>
    <w:rsid w:val="316D3DF6"/>
    <w:rsid w:val="3186310A"/>
    <w:rsid w:val="33A238CF"/>
    <w:rsid w:val="358B0CEF"/>
    <w:rsid w:val="36174C78"/>
    <w:rsid w:val="361B7A83"/>
    <w:rsid w:val="36257395"/>
    <w:rsid w:val="36462E68"/>
    <w:rsid w:val="39777F08"/>
    <w:rsid w:val="3A314AF5"/>
    <w:rsid w:val="3AD44EE6"/>
    <w:rsid w:val="3D6D517E"/>
    <w:rsid w:val="3DFA1107"/>
    <w:rsid w:val="3E104487"/>
    <w:rsid w:val="3EA82911"/>
    <w:rsid w:val="3FE21CD4"/>
    <w:rsid w:val="40073668"/>
    <w:rsid w:val="40895531"/>
    <w:rsid w:val="41016309"/>
    <w:rsid w:val="412D5350"/>
    <w:rsid w:val="41692D6B"/>
    <w:rsid w:val="417E667C"/>
    <w:rsid w:val="42815953"/>
    <w:rsid w:val="488717E9"/>
    <w:rsid w:val="4C4B0D80"/>
    <w:rsid w:val="4C825AA7"/>
    <w:rsid w:val="4D8D78A2"/>
    <w:rsid w:val="5089722C"/>
    <w:rsid w:val="50A53155"/>
    <w:rsid w:val="5148796E"/>
    <w:rsid w:val="524D13AE"/>
    <w:rsid w:val="572F2D44"/>
    <w:rsid w:val="5850188E"/>
    <w:rsid w:val="5C6739B4"/>
    <w:rsid w:val="605843B7"/>
    <w:rsid w:val="61DA5265"/>
    <w:rsid w:val="61FE110C"/>
    <w:rsid w:val="64605451"/>
    <w:rsid w:val="696521BC"/>
    <w:rsid w:val="6A6E5F0E"/>
    <w:rsid w:val="6F18204F"/>
    <w:rsid w:val="6FF35087"/>
    <w:rsid w:val="70115CB9"/>
    <w:rsid w:val="70E61A95"/>
    <w:rsid w:val="70E62CA2"/>
    <w:rsid w:val="712B110C"/>
    <w:rsid w:val="71EC078C"/>
    <w:rsid w:val="72062ED0"/>
    <w:rsid w:val="727C0749"/>
    <w:rsid w:val="72834520"/>
    <w:rsid w:val="73A861FB"/>
    <w:rsid w:val="753541F8"/>
    <w:rsid w:val="760B4F58"/>
    <w:rsid w:val="768B040D"/>
    <w:rsid w:val="785901FD"/>
    <w:rsid w:val="7B566C76"/>
    <w:rsid w:val="7D2E5FFB"/>
    <w:rsid w:val="7E5751DF"/>
    <w:rsid w:val="7F502D1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Normal Indent"/>
    <w:basedOn w:val="1"/>
    <w:next w:val="1"/>
    <w:qFormat/>
    <w:uiPriority w:val="99"/>
    <w:pPr>
      <w:adjustRightInd w:val="0"/>
      <w:spacing w:line="360" w:lineRule="atLeast"/>
      <w:ind w:firstLine="482"/>
      <w:textAlignment w:val="baseline"/>
    </w:pPr>
    <w:rPr>
      <w:rFonts w:ascii="Times New Roman" w:hAnsi="Times New Roman" w:eastAsia="宋体" w:cs="Times New Roman"/>
      <w:kern w:val="0"/>
      <w:sz w:val="24"/>
      <w:szCs w:val="24"/>
    </w:rPr>
  </w:style>
  <w:style w:type="paragraph" w:styleId="3">
    <w:name w:val="Date"/>
    <w:basedOn w:val="1"/>
    <w:next w:val="1"/>
    <w:link w:val="13"/>
    <w:semiHidden/>
    <w:unhideWhenUsed/>
    <w:qFormat/>
    <w:uiPriority w:val="99"/>
    <w:pPr>
      <w:ind w:left="100" w:leftChars="2500"/>
    </w:pPr>
  </w:style>
  <w:style w:type="paragraph" w:styleId="4">
    <w:name w:val="Balloon Text"/>
    <w:basedOn w:val="1"/>
    <w:link w:val="14"/>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apple-converted-space"/>
    <w:basedOn w:val="8"/>
    <w:qFormat/>
    <w:uiPriority w:val="0"/>
  </w:style>
  <w:style w:type="character" w:customStyle="1" w:styleId="10">
    <w:name w:val="页眉 字符"/>
    <w:basedOn w:val="8"/>
    <w:link w:val="6"/>
    <w:qFormat/>
    <w:uiPriority w:val="99"/>
    <w:rPr>
      <w:sz w:val="18"/>
      <w:szCs w:val="18"/>
    </w:rPr>
  </w:style>
  <w:style w:type="character" w:customStyle="1" w:styleId="11">
    <w:name w:val="页脚 字符"/>
    <w:basedOn w:val="8"/>
    <w:link w:val="5"/>
    <w:qFormat/>
    <w:uiPriority w:val="99"/>
    <w:rPr>
      <w:sz w:val="18"/>
      <w:szCs w:val="18"/>
    </w:rPr>
  </w:style>
  <w:style w:type="paragraph" w:styleId="12">
    <w:name w:val="List Paragraph"/>
    <w:basedOn w:val="1"/>
    <w:qFormat/>
    <w:uiPriority w:val="34"/>
    <w:pPr>
      <w:ind w:firstLine="420" w:firstLineChars="200"/>
    </w:pPr>
  </w:style>
  <w:style w:type="character" w:customStyle="1" w:styleId="13">
    <w:name w:val="日期 字符"/>
    <w:basedOn w:val="8"/>
    <w:link w:val="3"/>
    <w:semiHidden/>
    <w:qFormat/>
    <w:uiPriority w:val="99"/>
  </w:style>
  <w:style w:type="character" w:customStyle="1" w:styleId="14">
    <w:name w:val="批注框文本 字符"/>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Version="6" SelectedStyle="\APASixthEditionOfficeOnline.xsl" StyleName="APA"/>
</file>

<file path=customXml/itemProps1.xml><?xml version="1.0" encoding="utf-8"?>
<ds:datastoreItem xmlns:ds="http://schemas.openxmlformats.org/officeDocument/2006/customXml" ds:itemID="{FD941300-0F50-4D8E-B2B0-8460EDD58935}">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6</Pages>
  <Words>207</Words>
  <Characters>1181</Characters>
  <Lines>9</Lines>
  <Paragraphs>2</Paragraphs>
  <TotalTime>58</TotalTime>
  <ScaleCrop>false</ScaleCrop>
  <LinksUpToDate>false</LinksUpToDate>
  <CharactersWithSpaces>1386</CharactersWithSpaces>
  <Application>WPS Office_7.5.1.8994_F1E327BC-269C-435d-A152-05C5408002CA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2024-06-19T10:02:00Z</dcterms:created>
  <dc:creator>Administrator</dc:creator>
  <cp:lastModifiedBy>Rising land--LUK</cp:lastModifiedBy>
  <cp:lastPrinted>2025-06-25T13:50:00Z</cp:lastPrinted>
  <dcterms:modified xsi:type="dcterms:W3CDTF">2025-06-26T15:51:37Z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2052-7.5.1.8994</vt:lpwstr>
  </property>
  <property fmtid="{D5CDD505-2E9C-101B-9397-08002B2CF9AE}" pid="3" name="ICV">
    <vt:lpwstr>973E1C5BABC24F829A3EC1FD82E0B84B_12</vt:lpwstr>
  </property>
  <property fmtid="{D5CDD505-2E9C-101B-9397-08002B2CF9AE}" pid="4" name="KSOTemplateDocerSaveRecord">
    <vt:lpwstr>eyJoZGlkIjoiNGRjNzhhMTQ1NjkxZDgzOWUyMDkyNjMwZDJmMTVkN2MiLCJ1c2VySWQiOiIxMTI1MzQ0MzY1In0=</vt:lpwstr>
  </property>
</Properties>
</file>